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cs="宋体"/>
          <w:b/>
          <w:color w:val="000000"/>
          <w:kern w:val="0"/>
          <w:sz w:val="48"/>
          <w:szCs w:val="48"/>
        </w:rPr>
      </w:pPr>
      <w:r>
        <w:rPr>
          <w:rFonts w:hint="eastAsia" w:ascii="宋体" w:hAnsi="宋体" w:cs="宋体"/>
          <w:b/>
          <w:color w:val="000000"/>
          <w:kern w:val="0"/>
          <w:sz w:val="48"/>
          <w:szCs w:val="48"/>
        </w:rPr>
        <w:t xml:space="preserve">                        </w:t>
      </w:r>
    </w:p>
    <w:p>
      <w:pPr>
        <w:pStyle w:val="20"/>
        <w:ind w:firstLine="0" w:firstLineChars="0"/>
        <w:jc w:val="center"/>
        <w:rPr>
          <w:rFonts w:hint="eastAsia" w:hAnsi="宋体" w:cs="宋体"/>
          <w:b/>
          <w:bCs/>
          <w:color w:val="000000"/>
          <w:sz w:val="48"/>
          <w:szCs w:val="48"/>
        </w:rPr>
      </w:pPr>
      <w:r>
        <w:rPr>
          <w:rFonts w:hint="eastAsia" w:hAnsi="宋体" w:cs="宋体"/>
          <w:b/>
          <w:bCs/>
          <w:color w:val="000000"/>
          <w:sz w:val="48"/>
          <w:szCs w:val="48"/>
        </w:rPr>
        <w:t>霍山县省级文物保护单位西镇暴动旧址</w:t>
      </w:r>
    </w:p>
    <w:p>
      <w:pPr>
        <w:pStyle w:val="20"/>
        <w:ind w:firstLine="0" w:firstLineChars="0"/>
        <w:jc w:val="center"/>
        <w:rPr>
          <w:sz w:val="48"/>
          <w:szCs w:val="48"/>
        </w:rPr>
      </w:pPr>
      <w:r>
        <w:rPr>
          <w:rFonts w:hint="eastAsia" w:hAnsi="宋体" w:cs="宋体"/>
          <w:b/>
          <w:bCs/>
          <w:color w:val="000000"/>
          <w:sz w:val="48"/>
          <w:szCs w:val="48"/>
        </w:rPr>
        <w:t>消防工程</w:t>
      </w:r>
    </w:p>
    <w:p>
      <w:pPr>
        <w:adjustRightInd w:val="0"/>
        <w:snapToGrid w:val="0"/>
        <w:spacing w:line="920" w:lineRule="exact"/>
        <w:jc w:val="center"/>
        <w:rPr>
          <w:rFonts w:ascii="宋体" w:hAnsi="宋体" w:cs="宋体"/>
          <w:b/>
          <w:bCs/>
          <w:color w:val="000000"/>
          <w:sz w:val="48"/>
          <w:szCs w:val="48"/>
        </w:rPr>
      </w:pPr>
    </w:p>
    <w:p>
      <w:pPr>
        <w:adjustRightInd w:val="0"/>
        <w:snapToGrid w:val="0"/>
        <w:spacing w:line="920" w:lineRule="exact"/>
        <w:jc w:val="center"/>
        <w:rPr>
          <w:rFonts w:ascii="宋体" w:hAnsi="宋体" w:cs="宋体"/>
          <w:b/>
          <w:bCs/>
          <w:color w:val="000000"/>
          <w:sz w:val="48"/>
          <w:szCs w:val="48"/>
        </w:rPr>
      </w:pPr>
      <w:r>
        <w:rPr>
          <w:rFonts w:hint="eastAsia" w:ascii="宋体" w:hAnsi="宋体" w:cs="宋体"/>
          <w:b/>
          <w:bCs/>
          <w:color w:val="000000"/>
          <w:sz w:val="48"/>
          <w:szCs w:val="48"/>
        </w:rPr>
        <w:t>竞</w:t>
      </w:r>
    </w:p>
    <w:p>
      <w:pPr>
        <w:adjustRightInd w:val="0"/>
        <w:snapToGrid w:val="0"/>
        <w:spacing w:line="920" w:lineRule="exact"/>
        <w:jc w:val="center"/>
        <w:rPr>
          <w:rFonts w:ascii="宋体" w:hAnsi="宋体" w:cs="宋体"/>
          <w:b/>
          <w:bCs/>
          <w:color w:val="000000"/>
          <w:sz w:val="48"/>
          <w:szCs w:val="48"/>
        </w:rPr>
      </w:pPr>
      <w:r>
        <w:rPr>
          <w:rFonts w:hint="eastAsia" w:ascii="宋体" w:hAnsi="宋体" w:cs="宋体"/>
          <w:b/>
          <w:bCs/>
          <w:color w:val="000000"/>
          <w:sz w:val="48"/>
          <w:szCs w:val="48"/>
        </w:rPr>
        <w:t>争</w:t>
      </w:r>
    </w:p>
    <w:p>
      <w:pPr>
        <w:adjustRightInd w:val="0"/>
        <w:snapToGrid w:val="0"/>
        <w:spacing w:line="920" w:lineRule="exact"/>
        <w:jc w:val="center"/>
        <w:rPr>
          <w:rFonts w:ascii="宋体" w:hAnsi="宋体" w:cs="宋体"/>
          <w:b/>
          <w:bCs/>
          <w:color w:val="000000"/>
          <w:sz w:val="48"/>
          <w:szCs w:val="48"/>
        </w:rPr>
      </w:pPr>
      <w:r>
        <w:rPr>
          <w:rFonts w:hint="eastAsia" w:ascii="宋体" w:hAnsi="宋体" w:cs="宋体"/>
          <w:b/>
          <w:bCs/>
          <w:color w:val="000000"/>
          <w:sz w:val="48"/>
          <w:szCs w:val="48"/>
        </w:rPr>
        <w:t>性</w:t>
      </w:r>
    </w:p>
    <w:p>
      <w:pPr>
        <w:adjustRightInd w:val="0"/>
        <w:snapToGrid w:val="0"/>
        <w:spacing w:line="920" w:lineRule="exact"/>
        <w:jc w:val="center"/>
        <w:rPr>
          <w:rFonts w:ascii="宋体" w:hAnsi="宋体" w:cs="宋体"/>
          <w:b/>
          <w:bCs/>
          <w:color w:val="000000"/>
          <w:sz w:val="48"/>
          <w:szCs w:val="48"/>
        </w:rPr>
      </w:pPr>
      <w:r>
        <w:rPr>
          <w:rFonts w:hint="eastAsia" w:ascii="宋体" w:hAnsi="宋体" w:cs="宋体"/>
          <w:b/>
          <w:bCs/>
          <w:color w:val="000000"/>
          <w:sz w:val="48"/>
          <w:szCs w:val="48"/>
        </w:rPr>
        <w:t>磋</w:t>
      </w:r>
    </w:p>
    <w:p>
      <w:pPr>
        <w:adjustRightInd w:val="0"/>
        <w:snapToGrid w:val="0"/>
        <w:spacing w:line="920" w:lineRule="exact"/>
        <w:jc w:val="center"/>
        <w:rPr>
          <w:rFonts w:ascii="宋体" w:hAnsi="宋体" w:cs="宋体"/>
          <w:b/>
          <w:bCs/>
          <w:color w:val="000000"/>
          <w:sz w:val="48"/>
          <w:szCs w:val="48"/>
        </w:rPr>
      </w:pPr>
      <w:r>
        <w:rPr>
          <w:rFonts w:hint="eastAsia" w:ascii="宋体" w:hAnsi="宋体" w:cs="宋体"/>
          <w:b/>
          <w:bCs/>
          <w:color w:val="000000"/>
          <w:sz w:val="48"/>
          <w:szCs w:val="48"/>
        </w:rPr>
        <w:t>商</w:t>
      </w:r>
    </w:p>
    <w:p>
      <w:pPr>
        <w:adjustRightInd w:val="0"/>
        <w:snapToGrid w:val="0"/>
        <w:spacing w:line="920" w:lineRule="exact"/>
        <w:jc w:val="center"/>
        <w:rPr>
          <w:rFonts w:ascii="宋体" w:hAnsi="宋体" w:cs="宋体"/>
          <w:b/>
          <w:bCs/>
          <w:color w:val="000000"/>
          <w:sz w:val="48"/>
          <w:szCs w:val="48"/>
        </w:rPr>
      </w:pPr>
      <w:r>
        <w:rPr>
          <w:rFonts w:hint="eastAsia" w:ascii="宋体" w:hAnsi="宋体" w:cs="宋体"/>
          <w:b/>
          <w:bCs/>
          <w:color w:val="000000"/>
          <w:sz w:val="48"/>
          <w:szCs w:val="48"/>
        </w:rPr>
        <w:t>文</w:t>
      </w:r>
    </w:p>
    <w:p>
      <w:pPr>
        <w:adjustRightInd w:val="0"/>
        <w:snapToGrid w:val="0"/>
        <w:spacing w:line="920" w:lineRule="exact"/>
        <w:jc w:val="center"/>
        <w:rPr>
          <w:rFonts w:hint="eastAsia" w:ascii="宋体" w:hAnsi="宋体" w:cs="宋体"/>
          <w:b/>
          <w:bCs/>
          <w:color w:val="000000"/>
          <w:sz w:val="48"/>
          <w:szCs w:val="48"/>
        </w:rPr>
      </w:pPr>
      <w:r>
        <w:rPr>
          <w:rFonts w:hint="eastAsia" w:ascii="宋体" w:hAnsi="宋体" w:cs="宋体"/>
          <w:b/>
          <w:bCs/>
          <w:color w:val="000000"/>
          <w:sz w:val="48"/>
          <w:szCs w:val="48"/>
        </w:rPr>
        <w:t>件</w:t>
      </w:r>
    </w:p>
    <w:p>
      <w:pPr>
        <w:pStyle w:val="7"/>
      </w:pPr>
    </w:p>
    <w:p>
      <w:pPr>
        <w:adjustRightInd w:val="0"/>
        <w:snapToGrid w:val="0"/>
        <w:spacing w:line="800" w:lineRule="exact"/>
        <w:jc w:val="center"/>
        <w:rPr>
          <w:rFonts w:ascii="宋体" w:hAnsi="宋体" w:cs="宋体"/>
          <w:b/>
          <w:color w:val="000000"/>
          <w:sz w:val="30"/>
          <w:szCs w:val="30"/>
        </w:rPr>
      </w:pPr>
      <w:r>
        <w:rPr>
          <w:rFonts w:hint="eastAsia" w:ascii="宋体" w:hAnsi="宋体" w:cs="宋体"/>
          <w:b/>
          <w:sz w:val="30"/>
          <w:szCs w:val="30"/>
        </w:rPr>
        <w:t>发包编号：AHHYZX-2022013</w:t>
      </w:r>
    </w:p>
    <w:p>
      <w:pPr>
        <w:adjustRightInd w:val="0"/>
        <w:snapToGrid w:val="0"/>
        <w:spacing w:line="800" w:lineRule="exact"/>
        <w:rPr>
          <w:rFonts w:hint="eastAsia" w:ascii="宋体" w:hAnsi="宋体" w:cs="宋体"/>
          <w:b/>
          <w:color w:val="000000"/>
          <w:sz w:val="30"/>
          <w:szCs w:val="30"/>
        </w:rPr>
      </w:pPr>
    </w:p>
    <w:p>
      <w:pPr>
        <w:adjustRightInd w:val="0"/>
        <w:snapToGrid w:val="0"/>
        <w:spacing w:line="360" w:lineRule="auto"/>
        <w:jc w:val="center"/>
        <w:rPr>
          <w:rFonts w:ascii="宋体" w:hAnsi="宋体" w:cs="宋体"/>
          <w:b/>
          <w:color w:val="000000"/>
          <w:sz w:val="32"/>
          <w:szCs w:val="32"/>
        </w:rPr>
      </w:pPr>
      <w:r>
        <w:rPr>
          <w:rFonts w:hint="eastAsia" w:ascii="宋体" w:hAnsi="宋体" w:cs="宋体"/>
          <w:b/>
          <w:color w:val="000000"/>
          <w:sz w:val="32"/>
          <w:szCs w:val="32"/>
        </w:rPr>
        <w:t>发包单位：</w:t>
      </w:r>
      <w:r>
        <w:rPr>
          <w:rFonts w:hint="eastAsia" w:ascii="宋体" w:hAnsi="宋体" w:cs="宋体"/>
          <w:b/>
          <w:color w:val="000000"/>
          <w:spacing w:val="-13"/>
          <w:sz w:val="32"/>
          <w:szCs w:val="32"/>
        </w:rPr>
        <w:t>霍山县文化旅游体育局</w:t>
      </w:r>
    </w:p>
    <w:p>
      <w:pPr>
        <w:adjustRightInd w:val="0"/>
        <w:snapToGrid w:val="0"/>
        <w:spacing w:line="360" w:lineRule="auto"/>
        <w:jc w:val="center"/>
        <w:rPr>
          <w:rFonts w:hint="eastAsia" w:ascii="宋体" w:hAnsi="宋体" w:cs="宋体"/>
          <w:b/>
          <w:color w:val="000000"/>
          <w:spacing w:val="-13"/>
          <w:sz w:val="32"/>
          <w:szCs w:val="32"/>
        </w:rPr>
      </w:pPr>
      <w:r>
        <w:rPr>
          <w:rFonts w:hint="eastAsia" w:ascii="宋体" w:hAnsi="宋体" w:cs="宋体"/>
          <w:b/>
          <w:color w:val="000000"/>
          <w:sz w:val="32"/>
          <w:szCs w:val="32"/>
        </w:rPr>
        <w:t xml:space="preserve">   代理机构：</w:t>
      </w:r>
      <w:r>
        <w:rPr>
          <w:rFonts w:hint="eastAsia" w:ascii="宋体" w:hAnsi="宋体" w:cs="宋体"/>
          <w:b/>
          <w:color w:val="000000"/>
          <w:spacing w:val="-13"/>
          <w:sz w:val="32"/>
          <w:szCs w:val="32"/>
        </w:rPr>
        <w:t>安徽衡宇工程咨询有限公司</w:t>
      </w:r>
    </w:p>
    <w:p>
      <w:pPr>
        <w:adjustRightInd w:val="0"/>
        <w:snapToGrid w:val="0"/>
        <w:spacing w:line="360" w:lineRule="auto"/>
        <w:jc w:val="center"/>
        <w:rPr>
          <w:rFonts w:ascii="宋体" w:hAnsi="宋体" w:cs="宋体"/>
          <w:b/>
          <w:color w:val="000000"/>
          <w:spacing w:val="-13"/>
          <w:sz w:val="32"/>
          <w:szCs w:val="32"/>
        </w:rPr>
        <w:sectPr>
          <w:footerReference r:id="rId3" w:type="default"/>
          <w:pgSz w:w="11906" w:h="16838"/>
          <w:pgMar w:top="1418" w:right="1418" w:bottom="1418" w:left="1418" w:header="851" w:footer="992" w:gutter="0"/>
          <w:pgNumType w:start="0"/>
          <w:cols w:space="720" w:num="1"/>
          <w:titlePg/>
          <w:docGrid w:type="lines" w:linePitch="312" w:charSpace="0"/>
        </w:sectPr>
      </w:pPr>
      <w:r>
        <w:rPr>
          <w:rFonts w:hint="eastAsia" w:ascii="宋体" w:hAnsi="宋体" w:cs="宋体"/>
          <w:b/>
          <w:color w:val="000000"/>
          <w:sz w:val="32"/>
          <w:szCs w:val="32"/>
        </w:rPr>
        <w:t xml:space="preserve">  编制时间：</w:t>
      </w:r>
      <w:r>
        <w:rPr>
          <w:rFonts w:hint="eastAsia" w:ascii="宋体" w:hAnsi="宋体" w:cs="宋体"/>
          <w:b/>
          <w:color w:val="000000"/>
          <w:spacing w:val="-7"/>
          <w:sz w:val="32"/>
          <w:szCs w:val="32"/>
        </w:rPr>
        <w:t xml:space="preserve"> 二 ○二 二 年 五 月</w:t>
      </w:r>
    </w:p>
    <w:p>
      <w:pPr>
        <w:pStyle w:val="39"/>
        <w:shd w:val="clear" w:color="auto" w:fill="FFFFFF"/>
        <w:spacing w:line="380" w:lineRule="atLeast"/>
        <w:jc w:val="center"/>
        <w:rPr>
          <w:rFonts w:ascii="宋体" w:hAnsi="宋体" w:cs="宋体"/>
          <w:b/>
          <w:bCs/>
          <w:caps/>
          <w:color w:val="000000"/>
          <w:sz w:val="28"/>
          <w:szCs w:val="28"/>
        </w:rPr>
      </w:pPr>
      <w:r>
        <w:rPr>
          <w:rFonts w:hint="eastAsia" w:ascii="宋体" w:hAnsi="宋体" w:cs="宋体"/>
          <w:b/>
          <w:bCs/>
          <w:caps/>
          <w:color w:val="000000"/>
          <w:sz w:val="28"/>
          <w:szCs w:val="28"/>
        </w:rPr>
        <w:t>第一章  竞争性磋商公告</w:t>
      </w:r>
    </w:p>
    <w:p>
      <w:pPr>
        <w:spacing w:line="420" w:lineRule="exact"/>
        <w:jc w:val="left"/>
        <w:rPr>
          <w:rFonts w:cs="宋体"/>
          <w:b/>
          <w:bCs/>
          <w:color w:val="000000"/>
          <w:szCs w:val="21"/>
        </w:rPr>
      </w:pPr>
      <w:r>
        <w:rPr>
          <w:rFonts w:hint="eastAsia" w:cs="宋体"/>
          <w:b/>
          <w:bCs/>
          <w:color w:val="000000"/>
          <w:szCs w:val="21"/>
        </w:rPr>
        <w:t>一、发包编号：AHHYZX-2022013</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二、项目名称</w:t>
      </w:r>
      <w:r>
        <w:rPr>
          <w:rFonts w:hint="eastAsia" w:cs="宋体"/>
          <w:color w:val="000000"/>
          <w:sz w:val="21"/>
          <w:szCs w:val="21"/>
        </w:rPr>
        <w:t>：霍山县省级文物保护单位西镇暴动旧址消防工程</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三、项目实施地点</w:t>
      </w:r>
      <w:r>
        <w:rPr>
          <w:rFonts w:hint="eastAsia" w:cs="宋体"/>
          <w:color w:val="000000"/>
          <w:sz w:val="21"/>
          <w:szCs w:val="21"/>
        </w:rPr>
        <w:t>：霍山县漫水河镇</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四、项目实施主体（发包人）</w:t>
      </w:r>
      <w:r>
        <w:rPr>
          <w:rFonts w:hint="eastAsia" w:cs="宋体"/>
          <w:color w:val="000000"/>
          <w:sz w:val="21"/>
          <w:szCs w:val="21"/>
        </w:rPr>
        <w:t>：霍山县文化旅游体育局</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五、项目实施主体（发包人）地址</w:t>
      </w:r>
      <w:r>
        <w:rPr>
          <w:rFonts w:hint="eastAsia" w:cs="宋体"/>
          <w:color w:val="000000"/>
          <w:sz w:val="21"/>
          <w:szCs w:val="21"/>
        </w:rPr>
        <w:t>：霍山县政务中心</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六、项目类型</w:t>
      </w:r>
      <w:r>
        <w:rPr>
          <w:rFonts w:hint="eastAsia" w:cs="宋体"/>
          <w:color w:val="000000"/>
          <w:sz w:val="21"/>
          <w:szCs w:val="21"/>
        </w:rPr>
        <w:t>：</w:t>
      </w:r>
      <w:r>
        <w:rPr>
          <w:rFonts w:hint="eastAsia" w:cs="宋体"/>
          <w:bCs/>
          <w:color w:val="000000"/>
          <w:sz w:val="21"/>
          <w:szCs w:val="21"/>
        </w:rPr>
        <w:t>【√】</w:t>
      </w:r>
      <w:r>
        <w:rPr>
          <w:rFonts w:hint="eastAsia" w:cs="宋体"/>
          <w:color w:val="000000"/>
          <w:sz w:val="21"/>
          <w:szCs w:val="21"/>
        </w:rPr>
        <w:t xml:space="preserve">工程类       </w:t>
      </w:r>
      <w:r>
        <w:rPr>
          <w:rFonts w:hint="eastAsia" w:cs="宋体"/>
          <w:bCs/>
          <w:color w:val="000000"/>
          <w:sz w:val="21"/>
          <w:szCs w:val="21"/>
        </w:rPr>
        <w:t>【 】</w:t>
      </w:r>
      <w:r>
        <w:rPr>
          <w:rFonts w:hint="eastAsia" w:cs="宋体"/>
          <w:color w:val="000000"/>
          <w:sz w:val="21"/>
          <w:szCs w:val="21"/>
        </w:rPr>
        <w:t xml:space="preserve">服务类   </w:t>
      </w:r>
      <w:r>
        <w:rPr>
          <w:rFonts w:hint="eastAsia" w:cs="宋体"/>
          <w:bCs/>
          <w:color w:val="000000"/>
          <w:sz w:val="21"/>
          <w:szCs w:val="21"/>
        </w:rPr>
        <w:t>【 】</w:t>
      </w:r>
      <w:r>
        <w:rPr>
          <w:rFonts w:hint="eastAsia" w:cs="宋体"/>
          <w:color w:val="000000"/>
          <w:sz w:val="21"/>
          <w:szCs w:val="21"/>
        </w:rPr>
        <w:t>货物类</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七、发包方式</w:t>
      </w:r>
      <w:r>
        <w:rPr>
          <w:rFonts w:hint="eastAsia" w:cs="宋体"/>
          <w:color w:val="000000"/>
          <w:sz w:val="21"/>
          <w:szCs w:val="21"/>
        </w:rPr>
        <w:t>：</w:t>
      </w:r>
      <w:r>
        <w:rPr>
          <w:rFonts w:hint="eastAsia" w:cs="宋体"/>
          <w:bCs/>
          <w:color w:val="000000"/>
          <w:sz w:val="21"/>
          <w:szCs w:val="21"/>
        </w:rPr>
        <w:t>【√】</w:t>
      </w:r>
      <w:r>
        <w:rPr>
          <w:rFonts w:hint="eastAsia" w:cs="宋体"/>
          <w:color w:val="000000"/>
          <w:sz w:val="21"/>
          <w:szCs w:val="21"/>
        </w:rPr>
        <w:t xml:space="preserve">竞争性磋商     </w:t>
      </w:r>
      <w:r>
        <w:rPr>
          <w:rFonts w:hint="eastAsia" w:cs="宋体"/>
          <w:bCs/>
          <w:color w:val="000000"/>
          <w:sz w:val="21"/>
          <w:szCs w:val="21"/>
        </w:rPr>
        <w:t>【 】</w:t>
      </w:r>
      <w:r>
        <w:rPr>
          <w:rFonts w:hint="eastAsia" w:cs="宋体"/>
          <w:color w:val="000000"/>
          <w:sz w:val="21"/>
          <w:szCs w:val="21"/>
        </w:rPr>
        <w:t xml:space="preserve">随机摇号     </w:t>
      </w:r>
      <w:r>
        <w:rPr>
          <w:rFonts w:hint="eastAsia" w:cs="宋体"/>
          <w:bCs/>
          <w:color w:val="000000"/>
          <w:sz w:val="21"/>
          <w:szCs w:val="21"/>
        </w:rPr>
        <w:t>【 】</w:t>
      </w:r>
      <w:r>
        <w:rPr>
          <w:rFonts w:hint="eastAsia" w:cs="宋体"/>
          <w:color w:val="000000"/>
          <w:sz w:val="21"/>
          <w:szCs w:val="21"/>
        </w:rPr>
        <w:t xml:space="preserve">直接发包  </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八、项目概况及投资规模</w:t>
      </w:r>
      <w:r>
        <w:rPr>
          <w:rFonts w:hint="eastAsia" w:cs="宋体"/>
          <w:color w:val="000000" w:themeColor="text1"/>
          <w:sz w:val="21"/>
          <w:szCs w:val="21"/>
        </w:rPr>
        <w:t>：1、微型消防站配置2、火灾自动报警系统3、</w:t>
      </w:r>
      <w:r>
        <w:rPr>
          <w:rFonts w:hint="eastAsia" w:cs="宋体"/>
          <w:color w:val="000000"/>
          <w:sz w:val="21"/>
          <w:szCs w:val="21"/>
        </w:rPr>
        <w:t>消防水系统工程</w:t>
      </w:r>
      <w:r>
        <w:rPr>
          <w:rFonts w:hint="eastAsia" w:cs="宋体"/>
          <w:color w:val="000000"/>
          <w:sz w:val="21"/>
          <w:szCs w:val="21"/>
          <w:lang w:val="en-US" w:eastAsia="zh-CN"/>
        </w:rPr>
        <w:t xml:space="preserve">  </w:t>
      </w:r>
      <w:r>
        <w:rPr>
          <w:rFonts w:hint="eastAsia" w:cs="宋体"/>
          <w:color w:val="000000" w:themeColor="text1"/>
          <w:sz w:val="21"/>
          <w:szCs w:val="21"/>
        </w:rPr>
        <w:t>4、道路开挖破除及恢复</w:t>
      </w:r>
      <w:r>
        <w:rPr>
          <w:rFonts w:hint="eastAsia" w:cs="宋体"/>
          <w:color w:val="000000" w:themeColor="text1"/>
          <w:sz w:val="21"/>
          <w:szCs w:val="21"/>
          <w:lang w:eastAsia="zh-CN"/>
        </w:rPr>
        <w:t>等</w:t>
      </w:r>
      <w:r>
        <w:rPr>
          <w:rFonts w:hint="eastAsia" w:cs="宋体"/>
          <w:color w:val="000000" w:themeColor="text1"/>
          <w:sz w:val="21"/>
          <w:szCs w:val="21"/>
        </w:rPr>
        <w:t>（</w:t>
      </w:r>
      <w:r>
        <w:rPr>
          <w:rFonts w:hint="eastAsia" w:cs="宋体"/>
          <w:color w:val="000000"/>
          <w:sz w:val="21"/>
          <w:szCs w:val="21"/>
        </w:rPr>
        <w:t>详见工程量清单）。工程估算约48.96万元。</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九、资金来源</w:t>
      </w:r>
      <w:r>
        <w:rPr>
          <w:rFonts w:hint="eastAsia" w:cs="宋体"/>
          <w:color w:val="000000"/>
          <w:sz w:val="21"/>
          <w:szCs w:val="21"/>
        </w:rPr>
        <w:t>：政府资金</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十、计划工期</w:t>
      </w:r>
      <w:r>
        <w:rPr>
          <w:rFonts w:hint="eastAsia" w:cs="宋体"/>
          <w:color w:val="000000"/>
          <w:sz w:val="21"/>
          <w:szCs w:val="21"/>
        </w:rPr>
        <w:t>：45日历天</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十一、承包人资质、资格要求</w:t>
      </w:r>
      <w:r>
        <w:rPr>
          <w:rFonts w:hint="eastAsia" w:cs="宋体"/>
          <w:color w:val="000000"/>
          <w:sz w:val="21"/>
          <w:szCs w:val="21"/>
        </w:rPr>
        <w:t>：</w:t>
      </w:r>
    </w:p>
    <w:p>
      <w:pPr>
        <w:widowControl/>
        <w:spacing w:line="440" w:lineRule="exact"/>
        <w:ind w:firstLine="420" w:firstLineChars="200"/>
        <w:rPr>
          <w:rFonts w:ascii="宋体" w:hAnsi="宋体"/>
          <w:color w:val="000000"/>
          <w:szCs w:val="21"/>
        </w:rPr>
      </w:pPr>
      <w:r>
        <w:rPr>
          <w:rFonts w:hint="eastAsia" w:ascii="宋体" w:hAnsi="宋体"/>
          <w:color w:val="000000"/>
          <w:szCs w:val="21"/>
        </w:rPr>
        <w:t>1、承包人应具有独立法人资格，具有建设行政主管部门核发的消防设施工程专业</w:t>
      </w:r>
      <w:r>
        <w:rPr>
          <w:rFonts w:hint="eastAsia" w:ascii="宋体" w:hAnsi="宋体"/>
          <w:color w:val="auto"/>
          <w:szCs w:val="21"/>
        </w:rPr>
        <w:t>承包二级资质</w:t>
      </w:r>
      <w:r>
        <w:rPr>
          <w:rFonts w:hint="eastAsia" w:ascii="宋体" w:hAnsi="宋体"/>
          <w:color w:val="000000"/>
          <w:szCs w:val="21"/>
        </w:rPr>
        <w:t>。</w:t>
      </w:r>
    </w:p>
    <w:p>
      <w:pPr>
        <w:widowControl/>
        <w:spacing w:line="440" w:lineRule="exact"/>
        <w:ind w:firstLine="420" w:firstLineChars="200"/>
        <w:rPr>
          <w:rFonts w:ascii="宋体" w:hAnsi="宋体"/>
          <w:color w:val="000000"/>
          <w:szCs w:val="21"/>
        </w:rPr>
      </w:pPr>
      <w:r>
        <w:rPr>
          <w:rFonts w:hint="eastAsia" w:ascii="宋体" w:hAnsi="宋体"/>
          <w:color w:val="000000"/>
          <w:szCs w:val="21"/>
        </w:rPr>
        <w:t>2、拟任项目经理（建造师）资质要求为具备机电工程专业二级（含以上级）资质，具备有效安全生产考核（B类）证书、</w:t>
      </w:r>
      <w:r>
        <w:rPr>
          <w:rFonts w:hint="eastAsia" w:ascii="宋体" w:hAnsi="宋体"/>
          <w:color w:val="000000"/>
          <w:szCs w:val="21"/>
          <w:lang w:val="zh-CN"/>
        </w:rPr>
        <w:t>社保证明材料，</w:t>
      </w:r>
      <w:r>
        <w:rPr>
          <w:rFonts w:hint="eastAsia" w:ascii="宋体" w:hAnsi="宋体"/>
          <w:color w:val="000000"/>
          <w:szCs w:val="21"/>
        </w:rPr>
        <w:t xml:space="preserve"> 且无在建工程（承包人需提供无在建工程承诺函，格式附后）和重大安全事故。</w:t>
      </w:r>
    </w:p>
    <w:p>
      <w:pPr>
        <w:widowControl/>
        <w:spacing w:line="440" w:lineRule="exact"/>
        <w:ind w:firstLine="420" w:firstLineChars="200"/>
        <w:rPr>
          <w:rFonts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rPr>
        <w:t>、承包人在承包时被县级及以上行政监督部门作出在一定期限内限制承包处理且在有效期内的，不得在本县发承包项目中确认为成交候选人。</w:t>
      </w:r>
    </w:p>
    <w:p>
      <w:pPr>
        <w:widowControl/>
        <w:spacing w:line="440" w:lineRule="exact"/>
        <w:ind w:firstLine="420" w:firstLineChars="200"/>
        <w:rPr>
          <w:rFonts w:ascii="宋体" w:hAnsi="宋体"/>
          <w:color w:val="000000"/>
          <w:szCs w:val="21"/>
        </w:rPr>
      </w:pPr>
      <w:r>
        <w:rPr>
          <w:rFonts w:hint="eastAsia" w:ascii="宋体" w:hAnsi="宋体"/>
          <w:color w:val="000000"/>
          <w:szCs w:val="21"/>
          <w:lang w:val="en-US" w:eastAsia="zh-CN"/>
        </w:rPr>
        <w:t>4</w:t>
      </w:r>
      <w:r>
        <w:rPr>
          <w:rFonts w:hint="eastAsia" w:ascii="宋体" w:hAnsi="宋体"/>
          <w:color w:val="000000"/>
          <w:szCs w:val="21"/>
        </w:rPr>
        <w:t>、承包人诚信要求：承包人、项目负责人及项目班子成员不得为失信被执行人。被人民法院列入失信被执行人人名单或其他严重失信行为，且在公示有效期内的企业，不得参加本项目。具体认定标准以从“信用中国”、“信用安徽”、“人民法院失信被执行人曝光台”网站查询为准。发包公示后有相关异议或投诉的，处理异议或投诉时以“信用中国”、“信用安徽”、“人民法院失信被执行人曝光台”网站查询、招标人或投诉处理机关的核实结果为依据。</w:t>
      </w:r>
    </w:p>
    <w:p>
      <w:pPr>
        <w:widowControl/>
        <w:spacing w:line="440" w:lineRule="exact"/>
        <w:ind w:firstLine="420" w:firstLineChars="200"/>
        <w:rPr>
          <w:rFonts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、承包项目班子成员不得是在编公务员和未经在编单位批准离岗的事业单位工作人员。</w:t>
      </w:r>
    </w:p>
    <w:p>
      <w:pPr>
        <w:widowControl/>
        <w:spacing w:line="440" w:lineRule="exact"/>
        <w:ind w:firstLine="420" w:firstLineChars="200"/>
        <w:rPr>
          <w:rFonts w:ascii="宋体" w:hAnsi="宋体"/>
          <w:color w:val="000000"/>
          <w:szCs w:val="21"/>
        </w:rPr>
      </w:pPr>
      <w:r>
        <w:rPr>
          <w:rFonts w:hint="eastAsia" w:ascii="宋体" w:hAnsi="宋体"/>
          <w:color w:val="000000"/>
          <w:szCs w:val="21"/>
          <w:lang w:val="en-US" w:eastAsia="zh-CN"/>
        </w:rPr>
        <w:t>6</w:t>
      </w:r>
      <w:r>
        <w:rPr>
          <w:rFonts w:hint="eastAsia" w:ascii="宋体" w:hAnsi="宋体"/>
          <w:color w:val="000000"/>
          <w:szCs w:val="21"/>
        </w:rPr>
        <w:t xml:space="preserve">、项目经理及项目班子组成人员必须是本单位工作人员。承包人需提供所属社保机构出具的包括承包截止日所属月份（含）为基点起往前计算已经过去的连续5个月内不少于连续缴费3个月的拟委任的项目经理的社保缴费清单等社保缴费证明原件或复印件加盖承包公司公章（例：7月19日发包，则连续5个月是指7月、6月、5月、4月、3月；连续3个月是指7月、6月、5月或6月、5月、4月或5月、4月、3月，其他类推）。无社保缴费证明或提供的社保缴费证明不满足发包要求的，其承包资格无效。 </w:t>
      </w:r>
    </w:p>
    <w:p>
      <w:pPr>
        <w:widowControl/>
        <w:spacing w:line="440" w:lineRule="exact"/>
        <w:ind w:firstLine="420" w:firstLineChars="200"/>
        <w:rPr>
          <w:rFonts w:ascii="宋体" w:hAnsi="宋体"/>
          <w:color w:val="000000"/>
          <w:szCs w:val="21"/>
        </w:rPr>
      </w:pPr>
      <w:r>
        <w:rPr>
          <w:rFonts w:hint="eastAsia" w:ascii="宋体" w:hAnsi="宋体"/>
          <w:color w:val="000000"/>
          <w:szCs w:val="21"/>
          <w:lang w:val="en-US" w:eastAsia="zh-CN"/>
        </w:rPr>
        <w:t>7</w:t>
      </w:r>
      <w:r>
        <w:rPr>
          <w:rFonts w:hint="eastAsia" w:ascii="宋体" w:hAnsi="宋体"/>
          <w:color w:val="000000"/>
          <w:szCs w:val="21"/>
        </w:rPr>
        <w:t>、本次招标不接受联合体投标。</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十二、发包范围</w:t>
      </w:r>
      <w:r>
        <w:rPr>
          <w:rFonts w:hint="eastAsia" w:cs="宋体"/>
          <w:color w:val="000000"/>
          <w:sz w:val="21"/>
          <w:szCs w:val="21"/>
        </w:rPr>
        <w:t>：详见工程量清单等。</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十三、包号数</w:t>
      </w:r>
      <w:r>
        <w:rPr>
          <w:rFonts w:hint="eastAsia" w:cs="宋体"/>
          <w:color w:val="000000"/>
          <w:sz w:val="21"/>
          <w:szCs w:val="21"/>
        </w:rPr>
        <w:t>：1个</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十四、公告发布时间</w:t>
      </w:r>
      <w:r>
        <w:rPr>
          <w:rFonts w:hint="eastAsia" w:cs="宋体"/>
          <w:color w:val="000000"/>
          <w:sz w:val="21"/>
          <w:szCs w:val="21"/>
        </w:rPr>
        <w:t>：2022年5月</w:t>
      </w:r>
      <w:r>
        <w:rPr>
          <w:rFonts w:hint="eastAsia" w:cs="宋体"/>
          <w:color w:val="000000"/>
          <w:sz w:val="21"/>
          <w:szCs w:val="21"/>
          <w:lang w:val="en-US" w:eastAsia="zh-CN"/>
        </w:rPr>
        <w:t>30</w:t>
      </w:r>
      <w:r>
        <w:rPr>
          <w:rFonts w:hint="eastAsia" w:cs="宋体"/>
          <w:color w:val="000000"/>
          <w:sz w:val="21"/>
          <w:szCs w:val="21"/>
        </w:rPr>
        <w:t>日</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十五、公告发布媒介</w:t>
      </w:r>
      <w:r>
        <w:rPr>
          <w:rFonts w:hint="eastAsia" w:cs="宋体"/>
          <w:color w:val="000000"/>
          <w:sz w:val="21"/>
          <w:szCs w:val="21"/>
        </w:rPr>
        <w:t>：</w:t>
      </w:r>
    </w:p>
    <w:p>
      <w:pPr>
        <w:pStyle w:val="18"/>
        <w:adjustRightInd w:val="0"/>
        <w:snapToGrid w:val="0"/>
        <w:spacing w:beforeAutospacing="0" w:afterAutospacing="0" w:line="460" w:lineRule="exact"/>
        <w:rPr>
          <w:rFonts w:cs="宋体"/>
          <w:color w:val="000000"/>
          <w:sz w:val="21"/>
          <w:szCs w:val="21"/>
        </w:rPr>
      </w:pPr>
      <w:r>
        <w:rPr>
          <w:rFonts w:hint="eastAsia" w:cs="宋体"/>
          <w:color w:val="000000"/>
          <w:sz w:val="21"/>
          <w:szCs w:val="21"/>
        </w:rPr>
        <w:t>六安市公共资源交易电子服务系统（http://ggzy.luan.gov.cn）</w:t>
      </w:r>
    </w:p>
    <w:p>
      <w:pPr>
        <w:pStyle w:val="18"/>
        <w:adjustRightInd w:val="0"/>
        <w:snapToGrid w:val="0"/>
        <w:spacing w:beforeAutospacing="0" w:afterAutospacing="0" w:line="460" w:lineRule="exact"/>
        <w:rPr>
          <w:rFonts w:cs="宋体"/>
          <w:color w:val="000000"/>
          <w:sz w:val="21"/>
          <w:szCs w:val="21"/>
        </w:rPr>
      </w:pPr>
      <w:r>
        <w:rPr>
          <w:rFonts w:hint="eastAsia" w:cs="宋体"/>
          <w:color w:val="000000"/>
          <w:sz w:val="21"/>
          <w:szCs w:val="21"/>
        </w:rPr>
        <w:t>安徽衡宇工程咨询有限公司网（http://www.ahhygczx.com）</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十六、项目发包时间：</w:t>
      </w:r>
      <w:r>
        <w:rPr>
          <w:rFonts w:hint="eastAsia" w:ascii="宋体" w:hAnsi="宋体" w:eastAsia="宋体" w:cs="宋体"/>
          <w:color w:val="FF0000"/>
          <w:kern w:val="0"/>
          <w:sz w:val="21"/>
          <w:szCs w:val="21"/>
          <w:lang w:val="en-US" w:eastAsia="zh-CN" w:bidi="ar-SA"/>
        </w:rPr>
        <w:t>2022年6月9日15时00分</w:t>
      </w:r>
    </w:p>
    <w:p>
      <w:pPr>
        <w:autoSpaceDE w:val="0"/>
        <w:spacing w:line="420" w:lineRule="exact"/>
        <w:ind w:firstLine="632" w:firstLineChars="300"/>
        <w:rPr>
          <w:rFonts w:ascii="宋体" w:hAnsi="宋体" w:cs="宋体"/>
          <w:color w:val="000000"/>
          <w:szCs w:val="21"/>
        </w:rPr>
      </w:pPr>
      <w:r>
        <w:rPr>
          <w:rFonts w:hint="eastAsia" w:ascii="宋体" w:hAnsi="宋体" w:cs="宋体"/>
          <w:b/>
          <w:bCs/>
          <w:color w:val="000000"/>
          <w:kern w:val="0"/>
          <w:szCs w:val="21"/>
        </w:rPr>
        <w:t>发 包 地 点：</w:t>
      </w:r>
      <w:r>
        <w:rPr>
          <w:rFonts w:hint="eastAsia" w:ascii="宋体" w:hAnsi="宋体" w:cs="宋体"/>
          <w:color w:val="FF0000"/>
          <w:kern w:val="0"/>
          <w:szCs w:val="21"/>
        </w:rPr>
        <w:t>安徽衡宇工程咨询有限公司二楼开标厅</w:t>
      </w:r>
    </w:p>
    <w:p>
      <w:pPr>
        <w:pStyle w:val="18"/>
        <w:adjustRightInd w:val="0"/>
        <w:snapToGrid w:val="0"/>
        <w:spacing w:beforeAutospacing="0" w:afterAutospacing="0" w:line="460" w:lineRule="exact"/>
        <w:rPr>
          <w:rFonts w:cs="宋体"/>
          <w:color w:val="000000"/>
          <w:sz w:val="21"/>
          <w:szCs w:val="21"/>
        </w:rPr>
      </w:pPr>
      <w:r>
        <w:rPr>
          <w:rFonts w:hint="eastAsia" w:cs="宋体"/>
          <w:b/>
          <w:bCs/>
          <w:color w:val="000000"/>
          <w:sz w:val="21"/>
          <w:szCs w:val="21"/>
        </w:rPr>
        <w:t>十七、发包文件获取及费用支付方式</w:t>
      </w:r>
      <w:r>
        <w:rPr>
          <w:rFonts w:hint="eastAsia" w:cs="宋体"/>
          <w:color w:val="000000"/>
          <w:sz w:val="21"/>
          <w:szCs w:val="21"/>
        </w:rPr>
        <w:t>：安徽衡宇工程咨询有限公司网（http://www.ahhygczx.com）</w:t>
      </w:r>
    </w:p>
    <w:p>
      <w:pPr>
        <w:pStyle w:val="18"/>
        <w:adjustRightInd w:val="0"/>
        <w:snapToGrid w:val="0"/>
        <w:spacing w:beforeAutospacing="0" w:afterAutospacing="0" w:line="420" w:lineRule="exact"/>
        <w:rPr>
          <w:rFonts w:cs="宋体"/>
          <w:color w:val="000000"/>
          <w:sz w:val="21"/>
          <w:szCs w:val="21"/>
        </w:rPr>
      </w:pPr>
      <w:r>
        <w:rPr>
          <w:rFonts w:hint="eastAsia" w:cs="宋体"/>
          <w:color w:val="000000"/>
          <w:sz w:val="21"/>
          <w:szCs w:val="21"/>
          <w:shd w:val="clear" w:color="auto" w:fill="FFFFFF"/>
        </w:rPr>
        <w:t>免费下载（含图纸、答疑澄清文件等）</w:t>
      </w:r>
      <w:r>
        <w:rPr>
          <w:rFonts w:hint="eastAsia" w:cs="宋体"/>
          <w:color w:val="000000"/>
          <w:sz w:val="21"/>
          <w:szCs w:val="21"/>
        </w:rPr>
        <w:t>。</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十八、资格审查方式</w:t>
      </w:r>
      <w:r>
        <w:rPr>
          <w:rFonts w:hint="eastAsia" w:cs="宋体"/>
          <w:color w:val="000000"/>
          <w:sz w:val="21"/>
          <w:szCs w:val="21"/>
        </w:rPr>
        <w:t>：资格后审</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十九、评审办法</w:t>
      </w:r>
      <w:r>
        <w:rPr>
          <w:rFonts w:hint="eastAsia" w:cs="宋体"/>
          <w:color w:val="000000"/>
          <w:sz w:val="21"/>
          <w:szCs w:val="21"/>
        </w:rPr>
        <w:t>：</w:t>
      </w:r>
      <w:r>
        <w:rPr>
          <w:rFonts w:hint="eastAsia" w:cs="宋体"/>
          <w:b/>
          <w:bCs/>
          <w:color w:val="000000"/>
          <w:sz w:val="21"/>
          <w:szCs w:val="21"/>
        </w:rPr>
        <w:t>综合评分法</w:t>
      </w:r>
    </w:p>
    <w:p>
      <w:pPr>
        <w:pStyle w:val="18"/>
        <w:adjustRightInd w:val="0"/>
        <w:snapToGrid w:val="0"/>
        <w:spacing w:beforeAutospacing="0" w:afterAutospacing="0" w:line="420" w:lineRule="exact"/>
        <w:rPr>
          <w:rFonts w:cs="宋体"/>
          <w:b/>
          <w:bCs/>
          <w:color w:val="000000"/>
          <w:sz w:val="21"/>
          <w:szCs w:val="21"/>
        </w:rPr>
      </w:pPr>
      <w:r>
        <w:rPr>
          <w:rFonts w:hint="eastAsia" w:cs="宋体"/>
          <w:b/>
          <w:bCs/>
          <w:color w:val="000000"/>
          <w:sz w:val="21"/>
          <w:szCs w:val="21"/>
        </w:rPr>
        <w:t>二十、疫情防控要求：</w:t>
      </w:r>
      <w:r>
        <w:rPr>
          <w:rFonts w:hint="eastAsia" w:cs="宋体"/>
          <w:color w:val="000000"/>
          <w:sz w:val="21"/>
          <w:szCs w:val="21"/>
        </w:rPr>
        <w:t>根据六安市新型疫情防控应急综合指挥部文件要求，通知如下：</w:t>
      </w:r>
    </w:p>
    <w:p>
      <w:pPr>
        <w:pStyle w:val="18"/>
        <w:adjustRightInd w:val="0"/>
        <w:snapToGrid w:val="0"/>
        <w:spacing w:beforeAutospacing="0" w:afterAutospacing="0" w:line="420" w:lineRule="exact"/>
        <w:ind w:firstLine="420" w:firstLineChars="200"/>
        <w:rPr>
          <w:rFonts w:cs="宋体"/>
          <w:color w:val="000000"/>
          <w:sz w:val="21"/>
          <w:szCs w:val="21"/>
        </w:rPr>
      </w:pPr>
      <w:r>
        <w:rPr>
          <w:rFonts w:hint="eastAsia" w:cs="宋体"/>
          <w:color w:val="000000"/>
          <w:sz w:val="21"/>
          <w:szCs w:val="21"/>
        </w:rPr>
        <w:t>一、进场人员不得属于新型冠状病毒肺炎确诊人员、疑似病例人员，不得属于开标前14天内在疫情中风险区、高风险区居住、或最近14天（开标前14天）内有中风险区、高风险区旅居史、或曾与确诊或与疑似病例有密切接触史按规定需隔离医学观察人员。</w:t>
      </w:r>
    </w:p>
    <w:p>
      <w:pPr>
        <w:pStyle w:val="18"/>
        <w:adjustRightInd w:val="0"/>
        <w:snapToGrid w:val="0"/>
        <w:spacing w:beforeAutospacing="0" w:afterAutospacing="0" w:line="420" w:lineRule="exact"/>
        <w:ind w:firstLine="420" w:firstLineChars="200"/>
        <w:rPr>
          <w:rFonts w:cs="宋体"/>
          <w:b/>
          <w:bCs/>
          <w:color w:val="000000"/>
          <w:sz w:val="21"/>
          <w:szCs w:val="21"/>
        </w:rPr>
      </w:pPr>
      <w:r>
        <w:rPr>
          <w:rFonts w:hint="eastAsia" w:cs="宋体"/>
          <w:color w:val="000000"/>
          <w:sz w:val="21"/>
          <w:szCs w:val="21"/>
        </w:rPr>
        <w:t>二、现场核查要求。进入开标厅有关人员，需要全程佩戴口罩，在开标大厅处主动扫“安康码”及“防疫行程卡”，接受体温检测以及48小时内核酸检测阴性报告，并保持社交距离。</w:t>
      </w:r>
    </w:p>
    <w:p>
      <w:pPr>
        <w:pStyle w:val="18"/>
        <w:adjustRightInd w:val="0"/>
        <w:snapToGrid w:val="0"/>
        <w:spacing w:beforeAutospacing="0" w:afterAutospacing="0" w:line="420" w:lineRule="exact"/>
        <w:rPr>
          <w:rFonts w:cs="宋体"/>
          <w:color w:val="000000"/>
          <w:sz w:val="21"/>
          <w:szCs w:val="21"/>
        </w:rPr>
      </w:pPr>
      <w:r>
        <w:rPr>
          <w:rFonts w:hint="eastAsia" w:cs="宋体"/>
          <w:b/>
          <w:bCs/>
          <w:color w:val="000000"/>
          <w:sz w:val="21"/>
          <w:szCs w:val="21"/>
        </w:rPr>
        <w:t>二十一、其他注意事项</w:t>
      </w:r>
      <w:r>
        <w:rPr>
          <w:rFonts w:hint="eastAsia" w:cs="宋体"/>
          <w:color w:val="000000"/>
          <w:sz w:val="21"/>
          <w:szCs w:val="21"/>
        </w:rPr>
        <w:t>：</w:t>
      </w:r>
    </w:p>
    <w:p>
      <w:pPr>
        <w:pStyle w:val="18"/>
        <w:shd w:val="clear" w:color="auto" w:fill="FFFFFF"/>
        <w:spacing w:beforeAutospacing="0" w:afterAutospacing="0" w:line="420" w:lineRule="exact"/>
        <w:ind w:firstLine="480"/>
        <w:rPr>
          <w:rFonts w:ascii="微软雅黑" w:hAnsi="微软雅黑" w:eastAsia="微软雅黑" w:cs="微软雅黑"/>
          <w:color w:val="000000"/>
          <w:sz w:val="21"/>
          <w:szCs w:val="21"/>
        </w:rPr>
      </w:pPr>
      <w:r>
        <w:rPr>
          <w:rFonts w:ascii="Times New Roman" w:hAnsi="Times New Roman"/>
          <w:color w:val="000000"/>
          <w:sz w:val="21"/>
          <w:szCs w:val="21"/>
          <w:shd w:val="clear" w:color="auto" w:fill="FFFFFF"/>
        </w:rPr>
        <w:t>1</w:t>
      </w:r>
      <w:r>
        <w:rPr>
          <w:rFonts w:hint="eastAsia" w:cs="宋体"/>
          <w:color w:val="000000"/>
          <w:sz w:val="21"/>
          <w:szCs w:val="21"/>
          <w:shd w:val="clear" w:color="auto" w:fill="FFFFFF"/>
        </w:rPr>
        <w:t>、承包人应具有独立法人资格，磋商响应性文件所报的项目班子组成人员必须是承包人本单位的人员。</w:t>
      </w:r>
    </w:p>
    <w:p>
      <w:pPr>
        <w:pStyle w:val="18"/>
        <w:adjustRightInd w:val="0"/>
        <w:snapToGrid w:val="0"/>
        <w:spacing w:beforeAutospacing="0" w:afterAutospacing="0" w:line="420" w:lineRule="exact"/>
        <w:ind w:firstLine="420" w:firstLineChars="200"/>
        <w:rPr>
          <w:rFonts w:cs="宋体"/>
          <w:color w:val="000000"/>
          <w:sz w:val="21"/>
          <w:szCs w:val="21"/>
        </w:rPr>
      </w:pPr>
      <w:r>
        <w:rPr>
          <w:rFonts w:hint="eastAsia" w:cs="宋体"/>
          <w:color w:val="000000"/>
          <w:sz w:val="21"/>
          <w:szCs w:val="21"/>
        </w:rPr>
        <w:t>2、联系方式：</w:t>
      </w:r>
    </w:p>
    <w:p>
      <w:pPr>
        <w:pStyle w:val="18"/>
        <w:adjustRightInd w:val="0"/>
        <w:snapToGrid w:val="0"/>
        <w:spacing w:beforeAutospacing="0" w:afterAutospacing="0" w:line="420" w:lineRule="exact"/>
        <w:ind w:firstLine="840" w:firstLineChars="400"/>
        <w:rPr>
          <w:rFonts w:cs="宋体"/>
          <w:color w:val="000000"/>
          <w:sz w:val="21"/>
          <w:szCs w:val="21"/>
        </w:rPr>
      </w:pPr>
      <w:r>
        <w:rPr>
          <w:rFonts w:hint="eastAsia" w:cs="宋体"/>
          <w:color w:val="000000"/>
          <w:sz w:val="21"/>
          <w:szCs w:val="21"/>
        </w:rPr>
        <w:t>发包人:</w:t>
      </w:r>
      <w:r>
        <w:rPr>
          <w:rFonts w:hint="eastAsia"/>
          <w:color w:val="000000"/>
          <w:sz w:val="21"/>
          <w:szCs w:val="21"/>
        </w:rPr>
        <w:t>霍山县文化旅游体育局</w:t>
      </w:r>
    </w:p>
    <w:p>
      <w:pPr>
        <w:pStyle w:val="18"/>
        <w:adjustRightInd w:val="0"/>
        <w:snapToGrid w:val="0"/>
        <w:spacing w:beforeAutospacing="0" w:afterAutospacing="0" w:line="420" w:lineRule="exact"/>
        <w:ind w:firstLine="840" w:firstLineChars="400"/>
        <w:rPr>
          <w:color w:val="000000"/>
          <w:sz w:val="21"/>
          <w:szCs w:val="21"/>
        </w:rPr>
      </w:pPr>
      <w:r>
        <w:rPr>
          <w:rFonts w:hint="eastAsia"/>
          <w:color w:val="000000"/>
          <w:sz w:val="21"/>
          <w:szCs w:val="21"/>
        </w:rPr>
        <w:t xml:space="preserve">联系人：潘先生       电话：13966258052 </w:t>
      </w:r>
    </w:p>
    <w:p>
      <w:pPr>
        <w:pStyle w:val="18"/>
        <w:adjustRightInd w:val="0"/>
        <w:snapToGrid w:val="0"/>
        <w:spacing w:beforeAutospacing="0" w:afterAutospacing="0" w:line="420" w:lineRule="exact"/>
        <w:ind w:firstLine="840" w:firstLineChars="400"/>
        <w:rPr>
          <w:rFonts w:cs="宋体"/>
          <w:color w:val="000000"/>
          <w:sz w:val="21"/>
          <w:szCs w:val="21"/>
        </w:rPr>
      </w:pPr>
      <w:r>
        <w:rPr>
          <w:rFonts w:hint="eastAsia" w:cs="宋体"/>
          <w:color w:val="000000"/>
          <w:sz w:val="21"/>
          <w:szCs w:val="21"/>
        </w:rPr>
        <w:t>代理机构：安徽衡宇工程咨询有限公司</w:t>
      </w:r>
    </w:p>
    <w:p>
      <w:pPr>
        <w:widowControl/>
        <w:spacing w:line="440" w:lineRule="exact"/>
        <w:ind w:firstLine="840" w:firstLineChars="400"/>
        <w:rPr>
          <w:rFonts w:ascii="宋体" w:hAnsi="宋体"/>
          <w:color w:val="000000"/>
          <w:szCs w:val="21"/>
        </w:rPr>
      </w:pPr>
      <w:r>
        <w:rPr>
          <w:rFonts w:hint="eastAsia" w:ascii="宋体" w:hAnsi="宋体"/>
          <w:color w:val="000000"/>
          <w:szCs w:val="21"/>
        </w:rPr>
        <w:t>联系人：邵工         电话：0594-5029965</w:t>
      </w:r>
    </w:p>
    <w:p>
      <w:pPr>
        <w:rPr>
          <w:color w:val="000000"/>
        </w:rPr>
      </w:pPr>
    </w:p>
    <w:p>
      <w:pPr>
        <w:widowControl/>
        <w:shd w:val="clear" w:color="auto" w:fill="FFFFFF"/>
        <w:adjustRightInd w:val="0"/>
        <w:snapToGrid w:val="0"/>
        <w:spacing w:line="420" w:lineRule="exact"/>
        <w:ind w:firstLine="3313" w:firstLineChars="1100"/>
        <w:jc w:val="left"/>
        <w:rPr>
          <w:rFonts w:ascii="宋体" w:hAnsi="宋体" w:cs="宋体"/>
          <w:b/>
          <w:bCs/>
          <w:caps/>
          <w:color w:val="000000"/>
          <w:sz w:val="30"/>
          <w:szCs w:val="30"/>
          <w:lang w:val="zh-CN"/>
        </w:rPr>
      </w:pPr>
    </w:p>
    <w:p>
      <w:pPr>
        <w:pStyle w:val="18"/>
        <w:adjustRightInd w:val="0"/>
        <w:snapToGrid w:val="0"/>
        <w:spacing w:beforeAutospacing="0" w:afterAutospacing="0" w:line="420" w:lineRule="exact"/>
        <w:ind w:firstLine="840" w:firstLineChars="400"/>
        <w:jc w:val="right"/>
        <w:rPr>
          <w:rFonts w:hint="default"/>
          <w:color w:val="000000"/>
          <w:sz w:val="21"/>
          <w:szCs w:val="21"/>
          <w:lang w:val="en-US" w:eastAsia="zh-CN"/>
        </w:rPr>
      </w:pPr>
      <w:r>
        <w:rPr>
          <w:rFonts w:hint="eastAsia"/>
          <w:color w:val="000000"/>
          <w:sz w:val="21"/>
          <w:szCs w:val="21"/>
          <w:lang w:val="en-US" w:eastAsia="zh-CN"/>
        </w:rPr>
        <w:t>霍山县文化旅游体育局</w:t>
      </w:r>
    </w:p>
    <w:p>
      <w:pPr>
        <w:pStyle w:val="18"/>
        <w:adjustRightInd w:val="0"/>
        <w:snapToGrid w:val="0"/>
        <w:spacing w:beforeAutospacing="0" w:afterAutospacing="0" w:line="420" w:lineRule="exact"/>
        <w:ind w:firstLine="840" w:firstLineChars="400"/>
        <w:jc w:val="right"/>
        <w:rPr>
          <w:rFonts w:hint="eastAsia"/>
          <w:color w:val="000000"/>
          <w:sz w:val="21"/>
          <w:szCs w:val="21"/>
          <w:lang w:eastAsia="zh-CN"/>
        </w:rPr>
      </w:pPr>
      <w:r>
        <w:rPr>
          <w:rFonts w:hint="eastAsia"/>
          <w:color w:val="000000"/>
          <w:sz w:val="21"/>
          <w:szCs w:val="21"/>
          <w:lang w:eastAsia="zh-CN"/>
        </w:rPr>
        <w:t>安徽衡宇工程咨询有限公司</w:t>
      </w:r>
    </w:p>
    <w:p>
      <w:pPr>
        <w:pStyle w:val="18"/>
        <w:adjustRightInd w:val="0"/>
        <w:snapToGrid w:val="0"/>
        <w:spacing w:beforeAutospacing="0" w:afterAutospacing="0" w:line="420" w:lineRule="exact"/>
        <w:ind w:firstLine="840" w:firstLineChars="400"/>
        <w:jc w:val="right"/>
        <w:rPr>
          <w:rFonts w:hint="eastAsia"/>
          <w:color w:val="000000"/>
          <w:sz w:val="21"/>
          <w:szCs w:val="21"/>
          <w:lang w:val="en-US" w:eastAsia="zh-CN"/>
        </w:rPr>
      </w:pPr>
      <w:r>
        <w:rPr>
          <w:rFonts w:hint="eastAsia"/>
          <w:color w:val="000000"/>
          <w:sz w:val="21"/>
          <w:szCs w:val="21"/>
          <w:lang w:val="en-US" w:eastAsia="zh-CN"/>
        </w:rPr>
        <w:t>2022年5月30日</w:t>
      </w:r>
    </w:p>
    <w:p>
      <w:pPr>
        <w:pStyle w:val="7"/>
        <w:rPr>
          <w:lang w:val="zh-CN"/>
        </w:rPr>
      </w:pPr>
    </w:p>
    <w:p>
      <w:pPr>
        <w:widowControl/>
        <w:shd w:val="clear" w:color="auto" w:fill="FFFFFF"/>
        <w:adjustRightInd w:val="0"/>
        <w:snapToGrid w:val="0"/>
        <w:spacing w:line="420" w:lineRule="exact"/>
        <w:ind w:firstLine="3915" w:firstLineChars="1300"/>
        <w:jc w:val="left"/>
        <w:rPr>
          <w:rFonts w:ascii="宋体" w:hAnsi="宋体" w:cs="宋体"/>
          <w:b/>
          <w:bCs/>
          <w:caps/>
          <w:color w:val="000000"/>
          <w:sz w:val="30"/>
          <w:szCs w:val="30"/>
          <w:lang w:val="zh-CN"/>
        </w:rPr>
      </w:pPr>
    </w:p>
    <w:p>
      <w:pPr>
        <w:widowControl/>
        <w:shd w:val="clear" w:color="auto" w:fill="FFFFFF"/>
        <w:adjustRightInd w:val="0"/>
        <w:snapToGrid w:val="0"/>
        <w:spacing w:line="420" w:lineRule="exact"/>
        <w:ind w:firstLine="3915" w:firstLineChars="1300"/>
        <w:jc w:val="left"/>
        <w:rPr>
          <w:rFonts w:ascii="宋体" w:hAnsi="宋体" w:cs="宋体"/>
          <w:b/>
          <w:bCs/>
          <w:caps/>
          <w:color w:val="000000"/>
          <w:sz w:val="30"/>
          <w:szCs w:val="30"/>
          <w:lang w:val="zh-CN"/>
        </w:rPr>
      </w:pPr>
    </w:p>
    <w:p>
      <w:pPr>
        <w:pStyle w:val="7"/>
        <w:rPr>
          <w:lang w:val="zh-CN"/>
        </w:rPr>
      </w:pPr>
    </w:p>
    <w:p>
      <w:pPr>
        <w:autoSpaceDE w:val="0"/>
        <w:autoSpaceDN w:val="0"/>
        <w:adjustRightInd w:val="0"/>
        <w:snapToGrid w:val="0"/>
        <w:spacing w:line="400" w:lineRule="exact"/>
        <w:jc w:val="center"/>
        <w:rPr>
          <w:rFonts w:ascii="宋体" w:hAnsi="宋体" w:cs="仿宋_GB2312"/>
          <w:b/>
          <w:bCs/>
          <w:caps/>
          <w:sz w:val="30"/>
          <w:szCs w:val="30"/>
          <w:lang w:val="zh-CN"/>
        </w:rPr>
      </w:pPr>
      <w:bookmarkStart w:id="0" w:name="OLE_LINK3"/>
      <w:bookmarkStart w:id="1" w:name="_Toc228155793"/>
      <w:bookmarkStart w:id="2" w:name="OLE_LINK4"/>
      <w:bookmarkStart w:id="3" w:name="_Toc163036384"/>
      <w:r>
        <w:rPr>
          <w:rFonts w:hint="eastAsia" w:ascii="宋体" w:hAnsi="宋体" w:cs="仿宋_GB2312"/>
          <w:b/>
          <w:bCs/>
          <w:caps/>
          <w:sz w:val="30"/>
          <w:szCs w:val="30"/>
          <w:lang w:val="zh-CN"/>
        </w:rPr>
        <w:t>第二章  承包人须知</w:t>
      </w:r>
    </w:p>
    <w:p>
      <w:pPr>
        <w:pStyle w:val="4"/>
        <w:adjustRightInd w:val="0"/>
        <w:snapToGrid w:val="0"/>
        <w:spacing w:before="100" w:line="360" w:lineRule="exact"/>
        <w:jc w:val="center"/>
        <w:rPr>
          <w:rFonts w:ascii="宋体" w:hAnsi="宋体"/>
          <w:kern w:val="2"/>
          <w:sz w:val="24"/>
          <w:szCs w:val="24"/>
        </w:rPr>
      </w:pPr>
      <w:r>
        <w:rPr>
          <w:rFonts w:hint="eastAsia" w:ascii="宋体" w:hAnsi="宋体"/>
          <w:kern w:val="2"/>
          <w:sz w:val="24"/>
          <w:szCs w:val="24"/>
        </w:rPr>
        <w:t>一、承包人须知前附表</w:t>
      </w:r>
    </w:p>
    <w:tbl>
      <w:tblPr>
        <w:tblStyle w:val="21"/>
        <w:tblW w:w="100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9"/>
        <w:gridCol w:w="1953"/>
        <w:gridCol w:w="740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b/>
                <w:szCs w:val="21"/>
              </w:rPr>
            </w:pPr>
            <w:r>
              <w:rPr>
                <w:rFonts w:hint="eastAsia" w:ascii="宋体" w:hAnsi="宋体"/>
                <w:b/>
                <w:szCs w:val="21"/>
              </w:rPr>
              <w:t>序号</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内    容</w:t>
            </w:r>
          </w:p>
        </w:tc>
        <w:tc>
          <w:tcPr>
            <w:tcW w:w="7406" w:type="dxa"/>
            <w:tcBorders>
              <w:top w:val="single" w:color="auto" w:sz="4" w:space="0"/>
              <w:left w:val="single" w:color="auto" w:sz="4" w:space="0"/>
              <w:bottom w:val="single" w:color="auto" w:sz="4" w:space="0"/>
              <w:right w:val="single" w:color="auto" w:sz="4" w:space="0"/>
            </w:tcBorders>
            <w:vAlign w:val="center"/>
          </w:tcPr>
          <w:p>
            <w:pPr>
              <w:tabs>
                <w:tab w:val="left" w:pos="1180"/>
              </w:tabs>
              <w:adjustRightInd w:val="0"/>
              <w:snapToGrid w:val="0"/>
              <w:spacing w:line="360" w:lineRule="exact"/>
              <w:jc w:val="center"/>
              <w:rPr>
                <w:rFonts w:ascii="宋体" w:hAnsi="宋体"/>
                <w:b/>
                <w:szCs w:val="21"/>
              </w:rPr>
            </w:pPr>
            <w:r>
              <w:rPr>
                <w:rFonts w:hint="eastAsia" w:ascii="宋体" w:hAnsi="宋体"/>
                <w:b/>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项目概况及发包人</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pPr>
            <w:r>
              <w:rPr>
                <w:rFonts w:hint="eastAsia"/>
              </w:rPr>
              <w:t>项目名称：</w:t>
            </w:r>
            <w:r>
              <w:rPr>
                <w:rFonts w:hint="eastAsia" w:ascii="宋体" w:hAnsi="宋体" w:cs="宋体"/>
                <w:color w:val="000000"/>
                <w:szCs w:val="21"/>
              </w:rPr>
              <w:t>霍山县省级文物保护单位西镇暴动旧址消防工程</w:t>
            </w:r>
          </w:p>
          <w:p>
            <w:pPr>
              <w:adjustRightInd w:val="0"/>
              <w:snapToGrid w:val="0"/>
              <w:spacing w:line="360" w:lineRule="exact"/>
            </w:pPr>
            <w:r>
              <w:rPr>
                <w:rFonts w:hint="eastAsia"/>
              </w:rPr>
              <w:t>项目性质：工程类</w:t>
            </w:r>
          </w:p>
          <w:p>
            <w:pPr>
              <w:adjustRightInd w:val="0"/>
              <w:snapToGrid w:val="0"/>
              <w:spacing w:line="360" w:lineRule="exact"/>
            </w:pPr>
            <w:r>
              <w:rPr>
                <w:rFonts w:hint="eastAsia"/>
              </w:rPr>
              <w:t>项目编号：AHHYZX-2022013</w:t>
            </w:r>
          </w:p>
          <w:p>
            <w:pPr>
              <w:pStyle w:val="2"/>
              <w:spacing w:line="360" w:lineRule="exact"/>
              <w:ind w:firstLine="0" w:firstLineChars="0"/>
            </w:pPr>
            <w:r>
              <w:rPr>
                <w:rFonts w:hint="eastAsia" w:ascii="宋体" w:hAnsi="宋体"/>
              </w:rPr>
              <w:t>发包方式：竞争性磋商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发包人和代理机构</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cs="Arial"/>
                <w:kern w:val="0"/>
                <w:szCs w:val="21"/>
              </w:rPr>
            </w:pPr>
            <w:r>
              <w:rPr>
                <w:rFonts w:hint="eastAsia" w:ascii="宋体" w:hAnsi="宋体"/>
                <w:szCs w:val="21"/>
              </w:rPr>
              <w:t>发包人：</w:t>
            </w:r>
            <w:r>
              <w:rPr>
                <w:rFonts w:hint="eastAsia" w:ascii="宋体" w:hAnsi="宋体" w:cs="Arial"/>
                <w:kern w:val="0"/>
                <w:szCs w:val="21"/>
              </w:rPr>
              <w:t xml:space="preserve">霍山县文化旅游体育局  </w:t>
            </w:r>
          </w:p>
          <w:p>
            <w:pPr>
              <w:adjustRightInd w:val="0"/>
              <w:snapToGrid w:val="0"/>
              <w:spacing w:line="360" w:lineRule="exact"/>
              <w:rPr>
                <w:rFonts w:ascii="宋体" w:hAnsi="宋体" w:cs="Arial"/>
                <w:szCs w:val="21"/>
              </w:rPr>
            </w:pPr>
            <w:r>
              <w:rPr>
                <w:rFonts w:hint="eastAsia" w:ascii="宋体" w:hAnsi="宋体"/>
                <w:color w:val="000000"/>
                <w:szCs w:val="21"/>
              </w:rPr>
              <w:t xml:space="preserve">代理机构：安徽衡宇工程咨询有限公司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3</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资金来源</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color w:val="000000"/>
                <w:szCs w:val="21"/>
              </w:rPr>
            </w:pPr>
            <w:r>
              <w:rPr>
                <w:rFonts w:hint="eastAsia" w:ascii="宋体" w:hAnsi="宋体" w:cs="Arial"/>
                <w:color w:val="000000"/>
                <w:kern w:val="0"/>
                <w:szCs w:val="21"/>
              </w:rPr>
              <w:t>政府资金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4</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发包内容</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cs="宋体"/>
                <w:kern w:val="0"/>
                <w:szCs w:val="21"/>
              </w:rPr>
            </w:pPr>
            <w:r>
              <w:rPr>
                <w:rFonts w:hint="eastAsia" w:ascii="宋体" w:hAnsi="宋体"/>
                <w:szCs w:val="21"/>
              </w:rPr>
              <w:t xml:space="preserve"> </w:t>
            </w:r>
            <w:r>
              <w:rPr>
                <w:rFonts w:hint="eastAsia" w:cs="宋体"/>
                <w:color w:val="000000"/>
                <w:szCs w:val="21"/>
              </w:rPr>
              <w:t>1、微型消防站配置2、火灾自动报警系统3、消防水系统工程  4、道路开挖破除及恢复等（详见工程量清单）。工程估算约48.96万元。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5</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分包</w:t>
            </w:r>
          </w:p>
        </w:tc>
        <w:tc>
          <w:tcPr>
            <w:tcW w:w="7406" w:type="dxa"/>
            <w:tcBorders>
              <w:top w:val="single" w:color="auto" w:sz="4" w:space="0"/>
              <w:left w:val="single" w:color="auto" w:sz="4" w:space="0"/>
              <w:bottom w:val="single" w:color="auto" w:sz="4" w:space="0"/>
              <w:right w:val="single" w:color="auto" w:sz="4" w:space="0"/>
            </w:tcBorders>
            <w:vAlign w:val="center"/>
          </w:tcPr>
          <w:p>
            <w:pPr>
              <w:tabs>
                <w:tab w:val="left" w:pos="350"/>
              </w:tabs>
              <w:adjustRightInd w:val="0"/>
              <w:snapToGrid w:val="0"/>
              <w:spacing w:line="360" w:lineRule="exact"/>
              <w:rPr>
                <w:rFonts w:ascii="宋体" w:hAnsi="宋体"/>
                <w:color w:val="000000"/>
                <w:szCs w:val="21"/>
              </w:rPr>
            </w:pPr>
            <w:r>
              <w:rPr>
                <w:rFonts w:hint="eastAsia" w:ascii="宋体" w:hAnsi="宋体"/>
                <w:color w:val="000000"/>
                <w:szCs w:val="21"/>
              </w:rPr>
              <w:t>√不允许        □允许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6</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承包人资格要求</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cs="宋体"/>
                <w:szCs w:val="21"/>
              </w:rPr>
            </w:pPr>
            <w:r>
              <w:rPr>
                <w:rFonts w:hint="eastAsia" w:ascii="宋体" w:hAnsi="宋体"/>
                <w:szCs w:val="21"/>
              </w:rPr>
              <w:t>详见磋商公告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7</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资格审查方式</w:t>
            </w:r>
          </w:p>
        </w:tc>
        <w:tc>
          <w:tcPr>
            <w:tcW w:w="7406" w:type="dxa"/>
            <w:tcBorders>
              <w:top w:val="single" w:color="auto" w:sz="4" w:space="0"/>
              <w:left w:val="single" w:color="auto" w:sz="4" w:space="0"/>
              <w:bottom w:val="single" w:color="auto" w:sz="4" w:space="0"/>
              <w:right w:val="single" w:color="auto" w:sz="4" w:space="0"/>
            </w:tcBorders>
            <w:vAlign w:val="center"/>
          </w:tcPr>
          <w:p>
            <w:pPr>
              <w:pStyle w:val="8"/>
              <w:widowControl/>
              <w:adjustRightInd w:val="0"/>
              <w:snapToGrid w:val="0"/>
              <w:spacing w:line="360" w:lineRule="exact"/>
              <w:rPr>
                <w:rFonts w:ascii="宋体" w:hAnsi="宋体"/>
                <w:b/>
                <w:bCs/>
                <w:szCs w:val="21"/>
              </w:rPr>
            </w:pPr>
            <w:r>
              <w:rPr>
                <w:rFonts w:hint="eastAsia" w:ascii="宋体" w:hAnsi="宋体"/>
                <w:bCs/>
                <w:szCs w:val="21"/>
              </w:rPr>
              <w:t>□</w:t>
            </w:r>
            <w:r>
              <w:rPr>
                <w:rStyle w:val="23"/>
                <w:rFonts w:hint="eastAsia" w:hAnsi="宋体"/>
                <w:b w:val="0"/>
                <w:bCs/>
                <w:szCs w:val="21"/>
              </w:rPr>
              <w:t xml:space="preserve">资格预审 </w:t>
            </w:r>
            <w:r>
              <w:rPr>
                <w:rFonts w:hint="eastAsia" w:ascii="宋体" w:hAnsi="宋体"/>
                <w:bCs/>
                <w:szCs w:val="21"/>
                <w:bdr w:val="single" w:color="auto" w:sz="4" w:space="0"/>
              </w:rPr>
              <w:t>√</w:t>
            </w:r>
            <w:r>
              <w:rPr>
                <w:rFonts w:hint="eastAsia" w:ascii="宋体" w:hAnsi="宋体"/>
                <w:szCs w:val="21"/>
              </w:rPr>
              <w:t>资格后审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8</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是否接受联合体承包</w:t>
            </w:r>
          </w:p>
        </w:tc>
        <w:tc>
          <w:tcPr>
            <w:tcW w:w="7406" w:type="dxa"/>
            <w:tcBorders>
              <w:top w:val="single" w:color="auto" w:sz="4" w:space="0"/>
              <w:left w:val="single" w:color="auto" w:sz="4" w:space="0"/>
              <w:bottom w:val="single" w:color="auto" w:sz="4" w:space="0"/>
              <w:right w:val="single" w:color="auto" w:sz="4" w:space="0"/>
            </w:tcBorders>
            <w:vAlign w:val="center"/>
          </w:tcPr>
          <w:p>
            <w:pPr>
              <w:pStyle w:val="8"/>
              <w:widowControl/>
              <w:adjustRightInd w:val="0"/>
              <w:snapToGrid w:val="0"/>
              <w:spacing w:line="360" w:lineRule="exact"/>
              <w:rPr>
                <w:rFonts w:ascii="宋体" w:hAnsi="宋体"/>
                <w:bCs/>
                <w:szCs w:val="21"/>
              </w:rPr>
            </w:pPr>
            <w:r>
              <w:rPr>
                <w:rFonts w:hint="eastAsia" w:ascii="宋体" w:hAnsi="宋体"/>
                <w:bCs/>
                <w:szCs w:val="21"/>
              </w:rPr>
              <w:t xml:space="preserve">□接受    </w:t>
            </w:r>
            <w:r>
              <w:rPr>
                <w:rFonts w:hint="eastAsia" w:ascii="宋体" w:hAnsi="宋体"/>
                <w:bCs/>
                <w:szCs w:val="21"/>
                <w:bdr w:val="single" w:color="auto" w:sz="4" w:space="0"/>
              </w:rPr>
              <w:t>√</w:t>
            </w:r>
            <w:r>
              <w:rPr>
                <w:rFonts w:hint="eastAsia" w:ascii="宋体" w:hAnsi="宋体"/>
                <w:bCs/>
                <w:szCs w:val="21"/>
              </w:rPr>
              <w:t>不接受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9</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szCs w:val="21"/>
              </w:rPr>
              <w:t>偏离</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kern w:val="10"/>
                <w:szCs w:val="21"/>
              </w:rPr>
            </w:pPr>
            <w:r>
              <w:rPr>
                <w:rFonts w:hint="eastAsia" w:ascii="宋体" w:hAnsi="宋体"/>
                <w:bCs/>
                <w:szCs w:val="21"/>
                <w:bdr w:val="single" w:color="auto" w:sz="4" w:space="0"/>
              </w:rPr>
              <w:t>√</w:t>
            </w:r>
            <w:r>
              <w:rPr>
                <w:rFonts w:hint="eastAsia" w:ascii="宋体" w:hAnsi="宋体"/>
                <w:kern w:val="10"/>
                <w:szCs w:val="21"/>
              </w:rPr>
              <w:t>不允许负偏离    □允许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10</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bCs/>
                <w:szCs w:val="21"/>
              </w:rPr>
            </w:pPr>
            <w:r>
              <w:rPr>
                <w:rFonts w:hint="eastAsia" w:ascii="宋体" w:hAnsi="宋体"/>
                <w:bCs/>
                <w:szCs w:val="21"/>
              </w:rPr>
              <w:t>承包有效期</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ind w:firstLine="4" w:firstLineChars="2"/>
              <w:rPr>
                <w:rFonts w:ascii="宋体" w:hAnsi="宋体"/>
                <w:bCs/>
                <w:szCs w:val="21"/>
                <w:u w:val="single"/>
              </w:rPr>
            </w:pPr>
            <w:r>
              <w:rPr>
                <w:rFonts w:hint="eastAsia" w:ascii="宋体" w:hAnsi="宋体"/>
                <w:bCs/>
                <w:szCs w:val="21"/>
                <w:u w:val="single"/>
              </w:rPr>
              <w:t>45日历天</w:t>
            </w:r>
            <w:r>
              <w:rPr>
                <w:rFonts w:hint="eastAsia" w:ascii="宋体" w:hAnsi="宋体"/>
                <w:bCs/>
                <w:szCs w:val="21"/>
              </w:rPr>
              <w:t>（从承包截止之日算起）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11</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bCs/>
                <w:szCs w:val="21"/>
              </w:rPr>
            </w:pPr>
            <w:r>
              <w:rPr>
                <w:rFonts w:hint="eastAsia" w:ascii="宋体" w:hAnsi="宋体"/>
                <w:bCs/>
                <w:szCs w:val="21"/>
              </w:rPr>
              <w:t>磋商响应文件份数</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rPr>
                <w:rFonts w:ascii="宋体" w:hAnsi="宋体"/>
                <w:szCs w:val="21"/>
              </w:rPr>
            </w:pPr>
            <w:r>
              <w:rPr>
                <w:rFonts w:hint="eastAsia" w:ascii="宋体" w:hAnsi="宋体"/>
                <w:b/>
                <w:bCs/>
                <w:szCs w:val="21"/>
                <w:u w:val="single"/>
              </w:rPr>
              <w:t>壹</w:t>
            </w:r>
            <w:r>
              <w:rPr>
                <w:rFonts w:hint="eastAsia" w:ascii="宋体" w:hAnsi="宋体"/>
                <w:bCs/>
                <w:szCs w:val="21"/>
              </w:rPr>
              <w:t>份正本，</w:t>
            </w:r>
            <w:r>
              <w:rPr>
                <w:rFonts w:hint="eastAsia" w:ascii="宋体" w:hAnsi="宋体"/>
                <w:b/>
                <w:bCs/>
                <w:szCs w:val="21"/>
                <w:u w:val="single"/>
              </w:rPr>
              <w:t>贰</w:t>
            </w:r>
            <w:r>
              <w:rPr>
                <w:rFonts w:hint="eastAsia" w:ascii="宋体" w:hAnsi="宋体"/>
                <w:bCs/>
                <w:szCs w:val="21"/>
              </w:rPr>
              <w:t>份副本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12</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Cs/>
                <w:szCs w:val="21"/>
              </w:rPr>
            </w:pPr>
            <w:r>
              <w:rPr>
                <w:rFonts w:hint="eastAsia" w:ascii="宋体" w:hAnsi="宋体"/>
                <w:bCs/>
                <w:szCs w:val="21"/>
              </w:rPr>
              <w:t>签字或盖章要求</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cs="宋体"/>
                <w:szCs w:val="21"/>
                <w:lang w:val="zh-CN"/>
              </w:rPr>
            </w:pPr>
            <w:r>
              <w:rPr>
                <w:rFonts w:hint="eastAsia" w:ascii="宋体" w:hAnsi="宋体" w:cs="宋体"/>
                <w:szCs w:val="21"/>
                <w:lang w:val="zh-CN"/>
              </w:rPr>
              <w:t>1、</w:t>
            </w:r>
            <w:r>
              <w:rPr>
                <w:rFonts w:hint="eastAsia" w:ascii="宋体" w:hAnsi="宋体" w:cs="宋体"/>
                <w:szCs w:val="21"/>
              </w:rPr>
              <w:t>磋商响应文件</w:t>
            </w:r>
            <w:r>
              <w:rPr>
                <w:rFonts w:hint="eastAsia" w:ascii="宋体" w:hAnsi="宋体"/>
                <w:szCs w:val="21"/>
              </w:rPr>
              <w:t>封面以及磋商响应文件的密封粘贴处均应加盖承包人公章并经法定代表人或其委托代理人签字（或加盖法人印章）</w:t>
            </w:r>
            <w:r>
              <w:rPr>
                <w:rFonts w:hint="eastAsia" w:ascii="宋体" w:hAnsi="宋体" w:cs="宋体"/>
                <w:szCs w:val="21"/>
                <w:lang w:val="zh-CN"/>
              </w:rPr>
              <w:t>；</w:t>
            </w:r>
          </w:p>
          <w:p>
            <w:pPr>
              <w:adjustRightInd w:val="0"/>
              <w:snapToGrid w:val="0"/>
              <w:spacing w:line="380" w:lineRule="exact"/>
              <w:rPr>
                <w:rFonts w:ascii="宋体" w:hAnsi="宋体" w:cs="宋体"/>
                <w:szCs w:val="21"/>
                <w:lang w:val="zh-CN"/>
              </w:rPr>
            </w:pPr>
            <w:r>
              <w:rPr>
                <w:rFonts w:hint="eastAsia" w:ascii="宋体" w:hAnsi="宋体" w:cs="宋体"/>
                <w:szCs w:val="21"/>
                <w:lang w:val="en-US" w:eastAsia="zh-CN"/>
              </w:rPr>
              <w:t>2</w:t>
            </w:r>
            <w:r>
              <w:rPr>
                <w:rFonts w:hint="eastAsia" w:ascii="宋体" w:hAnsi="宋体" w:cs="宋体"/>
                <w:szCs w:val="21"/>
                <w:lang w:val="zh-CN"/>
              </w:rPr>
              <w:t>、由委托代理人签字（或盖章）的，在</w:t>
            </w:r>
            <w:r>
              <w:rPr>
                <w:rFonts w:hint="eastAsia" w:ascii="宋体" w:hAnsi="宋体" w:cs="宋体"/>
                <w:szCs w:val="21"/>
              </w:rPr>
              <w:t>磋商响应文件</w:t>
            </w:r>
            <w:r>
              <w:rPr>
                <w:rFonts w:hint="eastAsia" w:ascii="宋体" w:hAnsi="宋体" w:cs="宋体"/>
                <w:szCs w:val="21"/>
                <w:lang w:val="zh-CN"/>
              </w:rPr>
              <w:t>中须同时提交授权委托书。响应文件授权委托书格式、签字、盖章及内容均应符合本文件要求。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13</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Cs/>
                <w:szCs w:val="21"/>
              </w:rPr>
            </w:pPr>
            <w:r>
              <w:rPr>
                <w:rFonts w:hint="eastAsia" w:ascii="宋体" w:hAnsi="宋体"/>
                <w:bCs/>
                <w:szCs w:val="21"/>
              </w:rPr>
              <w:t>装订要求</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cs="宋体"/>
                <w:szCs w:val="21"/>
                <w:lang w:val="zh-CN"/>
              </w:rPr>
            </w:pPr>
            <w:r>
              <w:rPr>
                <w:rFonts w:hint="eastAsia" w:ascii="宋体" w:hAnsi="宋体"/>
                <w:szCs w:val="21"/>
              </w:rPr>
              <w:t>须用A4纸订本式装订，否则后果自负。其中，按照发包文件规定需要提供的相关材料的复印件应装订在磋商响应文件内，所有供评标时查验的原件或要求复印件加盖公章的，单独随响应文件同时提交</w:t>
            </w:r>
            <w:r>
              <w:rPr>
                <w:rFonts w:hint="eastAsia" w:ascii="宋体" w:hAnsi="宋体" w:cs="宋体"/>
                <w:kern w:val="0"/>
                <w:szCs w:val="21"/>
              </w:rPr>
              <w:t>。</w:t>
            </w:r>
            <w:r>
              <w:rPr>
                <w:rFonts w:hint="eastAsia" w:ascii="宋体" w:hAnsi="宋体" w:cs="宋体"/>
                <w:bCs/>
                <w:szCs w:val="21"/>
              </w:rPr>
              <w:t>响应性文件不准活页装订、应胶装成册。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14</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Cs/>
                <w:szCs w:val="21"/>
              </w:rPr>
            </w:pPr>
            <w:r>
              <w:rPr>
                <w:rFonts w:hint="eastAsia" w:ascii="宋体" w:hAnsi="宋体"/>
                <w:bCs/>
                <w:szCs w:val="21"/>
              </w:rPr>
              <w:t>密封要求</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bCs/>
                <w:szCs w:val="21"/>
              </w:rPr>
              <w:t>封套上应写明：</w:t>
            </w:r>
            <w:r>
              <w:rPr>
                <w:rFonts w:hint="eastAsia" w:ascii="宋体" w:hAnsi="宋体"/>
                <w:kern w:val="10"/>
                <w:szCs w:val="21"/>
              </w:rPr>
              <w:t>“</w:t>
            </w:r>
            <w:r>
              <w:rPr>
                <w:rFonts w:hint="eastAsia" w:ascii="宋体" w:hAnsi="宋体" w:cs="宋体"/>
                <w:color w:val="000000"/>
                <w:szCs w:val="21"/>
              </w:rPr>
              <w:t>（项目名称）</w:t>
            </w:r>
            <w:r>
              <w:rPr>
                <w:rFonts w:hint="eastAsia" w:ascii="宋体" w:hAnsi="宋体" w:cs="Arial"/>
                <w:kern w:val="0"/>
                <w:szCs w:val="21"/>
              </w:rPr>
              <w:t>”</w:t>
            </w:r>
            <w:r>
              <w:rPr>
                <w:rFonts w:hint="eastAsia" w:ascii="宋体" w:hAnsi="宋体"/>
                <w:szCs w:val="21"/>
              </w:rPr>
              <w:t>响应</w:t>
            </w:r>
            <w:r>
              <w:rPr>
                <w:rFonts w:hint="eastAsia" w:ascii="宋体" w:hAnsi="宋体"/>
                <w:kern w:val="10"/>
                <w:szCs w:val="21"/>
              </w:rPr>
              <w:t>文件、</w:t>
            </w:r>
            <w:r>
              <w:rPr>
                <w:rFonts w:hint="eastAsia" w:ascii="宋体" w:hAnsi="宋体" w:cs="Arial"/>
                <w:b/>
                <w:kern w:val="0"/>
                <w:szCs w:val="21"/>
              </w:rPr>
              <w:t xml:space="preserve">    年  月   日  时  分前不得开启</w:t>
            </w:r>
            <w:r>
              <w:rPr>
                <w:rFonts w:hint="eastAsia" w:ascii="宋体" w:hAnsi="宋体" w:cs="宋体"/>
                <w:b/>
                <w:kern w:val="0"/>
                <w:szCs w:val="21"/>
              </w:rPr>
              <w:t>”</w:t>
            </w:r>
            <w:r>
              <w:rPr>
                <w:rFonts w:hint="eastAsia" w:ascii="宋体" w:hAnsi="宋体"/>
                <w:kern w:val="10"/>
                <w:szCs w:val="21"/>
              </w:rPr>
              <w:t>字样。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15</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响应文件递交截止时间及地点</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cs="宋体"/>
                <w:szCs w:val="21"/>
                <w:lang w:val="zh-CN"/>
              </w:rPr>
            </w:pPr>
            <w:r>
              <w:rPr>
                <w:rFonts w:hint="eastAsia" w:ascii="宋体" w:hAnsi="宋体"/>
                <w:szCs w:val="21"/>
                <w:lang w:eastAsia="zh-CN"/>
              </w:rPr>
              <w:t>同</w:t>
            </w:r>
            <w:r>
              <w:rPr>
                <w:rFonts w:hint="eastAsia" w:ascii="宋体" w:hAnsi="宋体"/>
                <w:szCs w:val="21"/>
              </w:rPr>
              <w:t>开标时间及地点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16</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开标时间及地点</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开标时间：</w:t>
            </w:r>
            <w:r>
              <w:rPr>
                <w:rFonts w:hint="eastAsia" w:ascii="宋体" w:hAnsi="宋体" w:eastAsia="宋体" w:cs="宋体"/>
                <w:color w:val="FF0000"/>
                <w:kern w:val="0"/>
                <w:sz w:val="21"/>
                <w:szCs w:val="21"/>
                <w:lang w:val="en-US" w:eastAsia="zh-CN" w:bidi="ar-SA"/>
              </w:rPr>
              <w:t>2022年6月9日15时00分</w:t>
            </w:r>
            <w:r>
              <w:rPr>
                <w:rFonts w:hint="eastAsia" w:ascii="宋体" w:hAnsi="宋体" w:cs="宋体"/>
                <w:szCs w:val="21"/>
                <w:lang w:val="zh-CN"/>
              </w:rPr>
              <w:t>（北京时间）</w:t>
            </w:r>
          </w:p>
          <w:p>
            <w:pPr>
              <w:adjustRightInd w:val="0"/>
              <w:snapToGrid w:val="0"/>
              <w:spacing w:line="380" w:lineRule="exact"/>
              <w:rPr>
                <w:rFonts w:ascii="宋体" w:hAnsi="宋体"/>
                <w:szCs w:val="21"/>
              </w:rPr>
            </w:pPr>
            <w:r>
              <w:rPr>
                <w:rFonts w:hint="eastAsia" w:ascii="宋体" w:hAnsi="宋体"/>
                <w:szCs w:val="21"/>
              </w:rPr>
              <w:t>地点：</w:t>
            </w:r>
            <w:r>
              <w:rPr>
                <w:rFonts w:hint="eastAsia" w:ascii="宋体" w:hAnsi="宋体" w:cs="宋体"/>
                <w:color w:val="000000"/>
                <w:kern w:val="0"/>
                <w:szCs w:val="21"/>
              </w:rPr>
              <w:t>安徽衡宇工程咨询有限公司二楼开标厅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17</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评标方法及标准</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综合评分法（详见本文件第九章）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18</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磋商小组的组建</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磋商小组由3人组成，其中招标人代表1人，专家2人。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19</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是否授权磋商小组确定成交承包人</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 xml:space="preserve">√是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20</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cs="宋体"/>
                <w:szCs w:val="21"/>
              </w:rPr>
              <w:t>保证金</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21</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kern w:val="10"/>
                <w:szCs w:val="21"/>
              </w:rPr>
            </w:pPr>
            <w:r>
              <w:rPr>
                <w:rFonts w:hint="eastAsia" w:ascii="宋体" w:hAnsi="宋体"/>
                <w:szCs w:val="21"/>
              </w:rPr>
              <w:t>履约保证金</w:t>
            </w:r>
          </w:p>
        </w:tc>
        <w:tc>
          <w:tcPr>
            <w:tcW w:w="740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80" w:lineRule="exact"/>
              <w:rPr>
                <w:rFonts w:ascii="宋体" w:hAnsi="宋体" w:cs="宋体"/>
                <w:color w:val="000000" w:themeColor="text1"/>
                <w:szCs w:val="21"/>
              </w:rPr>
            </w:pPr>
            <w:r>
              <w:rPr>
                <w:rFonts w:hint="eastAsia" w:ascii="宋体" w:hAnsi="宋体" w:cs="宋体"/>
                <w:b/>
                <w:color w:val="000000" w:themeColor="text1"/>
                <w:szCs w:val="21"/>
              </w:rPr>
              <w:t>履约担保的金额：</w:t>
            </w:r>
            <w:r>
              <w:rPr>
                <w:rFonts w:hint="eastAsia" w:ascii="宋体" w:hAnsi="宋体" w:cs="宋体"/>
                <w:color w:val="000000" w:themeColor="text1"/>
                <w:szCs w:val="21"/>
              </w:rPr>
              <w:t>中标价的</w:t>
            </w:r>
            <w:r>
              <w:rPr>
                <w:rFonts w:hint="eastAsia" w:ascii="宋体" w:hAnsi="宋体" w:cs="宋体"/>
                <w:color w:val="000000" w:themeColor="text1"/>
                <w:szCs w:val="21"/>
                <w:lang w:val="en-US" w:eastAsia="zh-CN"/>
              </w:rPr>
              <w:t>10</w:t>
            </w:r>
            <w:r>
              <w:rPr>
                <w:rFonts w:hint="eastAsia" w:ascii="宋体" w:hAnsi="宋体" w:cs="宋体"/>
                <w:color w:val="000000" w:themeColor="text1"/>
                <w:szCs w:val="21"/>
              </w:rPr>
              <w:t>%</w:t>
            </w:r>
          </w:p>
          <w:p>
            <w:pPr>
              <w:widowControl/>
              <w:adjustRightInd w:val="0"/>
              <w:snapToGrid w:val="0"/>
              <w:spacing w:line="380" w:lineRule="exact"/>
              <w:rPr>
                <w:rFonts w:ascii="宋体" w:hAnsi="宋体" w:cs="宋体"/>
                <w:szCs w:val="21"/>
              </w:rPr>
            </w:pPr>
            <w:r>
              <w:rPr>
                <w:rFonts w:hint="eastAsia" w:ascii="宋体" w:hAnsi="宋体" w:cs="宋体"/>
                <w:b/>
                <w:szCs w:val="21"/>
              </w:rPr>
              <w:t>履约保证金的提交时间：</w:t>
            </w:r>
            <w:r>
              <w:rPr>
                <w:rFonts w:hint="eastAsia" w:ascii="宋体" w:hAnsi="宋体" w:cs="宋体"/>
                <w:szCs w:val="21"/>
              </w:rPr>
              <w:t>中标人均须在中标公示结束无异议后，7日内交到发包人指定的以下账户，否则，取消中标资格。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22</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Cs/>
                <w:szCs w:val="21"/>
              </w:rPr>
            </w:pPr>
            <w:r>
              <w:rPr>
                <w:rFonts w:hint="eastAsia" w:ascii="宋体" w:hAnsi="宋体"/>
              </w:rPr>
              <w:t>发包代理费及交易服务费</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cs="宋体"/>
                <w:szCs w:val="21"/>
              </w:rPr>
            </w:pPr>
            <w:r>
              <w:rPr>
                <w:rFonts w:hint="eastAsia" w:ascii="宋体" w:hAnsi="宋体" w:cs="宋体"/>
                <w:szCs w:val="21"/>
              </w:rPr>
              <w:t>根据霍山县相关文件规定，招标代理服务费按中标价由中标人（成交人）支付。专家评审费由成交人按实支付。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23</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工程地点</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cs="宋体"/>
                <w:szCs w:val="21"/>
              </w:rPr>
            </w:pPr>
            <w:r>
              <w:rPr>
                <w:rFonts w:hint="eastAsia" w:ascii="宋体" w:hAnsi="宋体" w:cs="Arial"/>
                <w:kern w:val="0"/>
                <w:szCs w:val="21"/>
              </w:rPr>
              <w:t>霍山县漫水河镇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24</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工期</w:t>
            </w:r>
          </w:p>
        </w:tc>
        <w:tc>
          <w:tcPr>
            <w:tcW w:w="7406" w:type="dxa"/>
            <w:tcBorders>
              <w:top w:val="single" w:color="auto" w:sz="4" w:space="0"/>
              <w:left w:val="single" w:color="auto" w:sz="4" w:space="0"/>
              <w:bottom w:val="single" w:color="auto" w:sz="4" w:space="0"/>
              <w:right w:val="single" w:color="auto" w:sz="4" w:space="0"/>
            </w:tcBorders>
            <w:vAlign w:val="center"/>
          </w:tcPr>
          <w:p>
            <w:pPr>
              <w:tabs>
                <w:tab w:val="left" w:pos="1980"/>
              </w:tabs>
              <w:adjustRightInd w:val="0"/>
              <w:snapToGrid w:val="0"/>
              <w:spacing w:line="380" w:lineRule="exact"/>
              <w:ind w:left="636" w:hanging="636" w:hangingChars="303"/>
              <w:rPr>
                <w:rFonts w:ascii="宋体" w:hAnsi="宋体"/>
                <w:szCs w:val="21"/>
              </w:rPr>
            </w:pPr>
            <w:bookmarkStart w:id="4" w:name="_Toc256690603"/>
            <w:bookmarkStart w:id="5" w:name="_Toc256694479"/>
            <w:r>
              <w:rPr>
                <w:rFonts w:hint="eastAsia" w:ascii="宋体" w:hAnsi="宋体"/>
                <w:szCs w:val="21"/>
              </w:rPr>
              <w:t>计划工期：</w:t>
            </w:r>
            <w:bookmarkEnd w:id="4"/>
            <w:bookmarkEnd w:id="5"/>
            <w:r>
              <w:rPr>
                <w:rFonts w:hint="eastAsia" w:ascii="宋体" w:hAnsi="宋体"/>
                <w:b/>
                <w:bCs/>
                <w:szCs w:val="21"/>
              </w:rPr>
              <w:t>45日历天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25</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付款方式</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
                <w:color w:val="FF0000"/>
                <w:spacing w:val="-4"/>
                <w:szCs w:val="21"/>
              </w:rPr>
            </w:pPr>
            <w:r>
              <w:rPr>
                <w:rFonts w:hint="eastAsia" w:ascii="宋体" w:hAnsi="宋体"/>
                <w:b/>
                <w:color w:val="000000" w:themeColor="text1"/>
                <w:spacing w:val="-4"/>
                <w:szCs w:val="21"/>
              </w:rPr>
              <w:t>本项目无预付款，工程完成投标工程量清单50%，付合同款25%，项目完工验收合格后付至合同款的50%,审计定案后付至备案价款的97%，余款质保期满后一次性无息付清。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26</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left"/>
              <w:rPr>
                <w:rFonts w:ascii="宋体" w:hAnsi="宋体"/>
                <w:szCs w:val="21"/>
              </w:rPr>
            </w:pPr>
            <w:r>
              <w:rPr>
                <w:rFonts w:hint="eastAsia" w:ascii="宋体" w:hAnsi="宋体"/>
                <w:szCs w:val="21"/>
              </w:rPr>
              <w:t>质量要求</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质量标准：</w:t>
            </w:r>
            <w:r>
              <w:rPr>
                <w:rFonts w:hint="eastAsia" w:ascii="宋体" w:hAnsi="宋体"/>
                <w:szCs w:val="21"/>
                <w:u w:val="single"/>
              </w:rPr>
              <w:t>合格</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27</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开标要求</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Cs/>
                <w:szCs w:val="21"/>
              </w:rPr>
            </w:pPr>
            <w:r>
              <w:rPr>
                <w:rFonts w:hint="eastAsia" w:ascii="宋体" w:hAnsi="宋体"/>
                <w:bCs/>
                <w:szCs w:val="21"/>
              </w:rPr>
              <w:t>承包人的委托代理人（持有效身份证件）及授权委托书，法定代表人应持法人身份证明书和有效身份证原件；否则发包人将其承包文件按无效处理。</w:t>
            </w:r>
          </w:p>
          <w:p>
            <w:pPr>
              <w:tabs>
                <w:tab w:val="left" w:pos="350"/>
              </w:tabs>
              <w:adjustRightInd w:val="0"/>
              <w:snapToGrid w:val="0"/>
              <w:spacing w:line="380" w:lineRule="exact"/>
              <w:rPr>
                <w:rFonts w:ascii="宋体" w:hAnsi="宋体" w:cs="宋体"/>
                <w:szCs w:val="21"/>
                <w:u w:val="single"/>
                <w:lang w:val="zh-CN"/>
              </w:rPr>
            </w:pPr>
            <w:r>
              <w:rPr>
                <w:rFonts w:hint="eastAsia" w:ascii="宋体" w:hAnsi="宋体"/>
                <w:bCs/>
                <w:szCs w:val="21"/>
              </w:rPr>
              <w:t>有效身份证件是指：中华人民共和国第二代居民身份证。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28</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磋商文件发售</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cs="宋体"/>
                <w:kern w:val="0"/>
                <w:szCs w:val="21"/>
              </w:rPr>
              <w:t>本项目的磋商文件以电子版形式发售。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29</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最高限价</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cs="宋体"/>
                <w:b/>
                <w:bCs/>
                <w:color w:val="FF00FF"/>
                <w:kern w:val="0"/>
                <w:szCs w:val="21"/>
              </w:rPr>
            </w:pPr>
            <w:r>
              <w:rPr>
                <w:rFonts w:hint="eastAsia" w:ascii="宋体" w:hAnsi="宋体" w:cs="宋体"/>
                <w:kern w:val="0"/>
                <w:szCs w:val="21"/>
              </w:rPr>
              <w:t>本项目最高限价</w:t>
            </w:r>
            <w:r>
              <w:rPr>
                <w:rFonts w:hint="eastAsia" w:ascii="宋体" w:hAnsi="宋体" w:cs="宋体"/>
                <w:color w:val="000000" w:themeColor="text1"/>
                <w:kern w:val="0"/>
                <w:szCs w:val="21"/>
              </w:rPr>
              <w:t>为</w:t>
            </w:r>
            <w:r>
              <w:rPr>
                <w:rFonts w:hint="eastAsia" w:ascii="宋体" w:hAnsi="宋体" w:cs="宋体"/>
                <w:b/>
                <w:bCs/>
                <w:color w:val="000000" w:themeColor="text1"/>
                <w:szCs w:val="22"/>
                <w:u w:val="none"/>
              </w:rPr>
              <w:t>人民币：肆拾捌万玖仟伍佰捌拾玖元整（￥489589.00元）</w:t>
            </w:r>
            <w:r>
              <w:rPr>
                <w:rFonts w:hint="eastAsia" w:ascii="宋体" w:hAnsi="宋体"/>
                <w:color w:val="000000" w:themeColor="text1"/>
                <w:szCs w:val="21"/>
                <w:u w:val="none"/>
              </w:rPr>
              <w:t>，</w:t>
            </w:r>
            <w:r>
              <w:rPr>
                <w:rFonts w:hint="eastAsia" w:ascii="宋体" w:hAnsi="宋体"/>
                <w:szCs w:val="21"/>
              </w:rPr>
              <w:t>承包报价超过此限价的为无效承包。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30</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
                <w:szCs w:val="21"/>
              </w:rPr>
            </w:pPr>
            <w:r>
              <w:rPr>
                <w:rFonts w:hint="eastAsia" w:ascii="宋体" w:hAnsi="宋体"/>
                <w:b/>
                <w:szCs w:val="21"/>
              </w:rPr>
              <w:t>特别提醒</w:t>
            </w:r>
          </w:p>
        </w:tc>
        <w:tc>
          <w:tcPr>
            <w:tcW w:w="7406" w:type="dxa"/>
            <w:tcBorders>
              <w:top w:val="single" w:color="auto" w:sz="4" w:space="0"/>
              <w:left w:val="single" w:color="auto" w:sz="4" w:space="0"/>
              <w:bottom w:val="single" w:color="auto" w:sz="4" w:space="0"/>
              <w:right w:val="single" w:color="auto" w:sz="4" w:space="0"/>
            </w:tcBorders>
            <w:vAlign w:val="center"/>
          </w:tcPr>
          <w:p>
            <w:pPr>
              <w:pStyle w:val="13"/>
              <w:adjustRightInd w:val="0"/>
              <w:snapToGrid w:val="0"/>
              <w:spacing w:line="380" w:lineRule="exact"/>
              <w:ind w:firstLine="211" w:firstLineChars="100"/>
              <w:rPr>
                <w:rFonts w:eastAsia="新宋体"/>
                <w:color w:val="000000" w:themeColor="text1"/>
                <w:sz w:val="21"/>
                <w:szCs w:val="21"/>
              </w:rPr>
            </w:pPr>
            <w:r>
              <w:rPr>
                <w:rFonts w:eastAsia="新宋体"/>
                <w:color w:val="000000" w:themeColor="text1"/>
                <w:sz w:val="21"/>
                <w:szCs w:val="21"/>
              </w:rPr>
              <w:t>1.</w:t>
            </w:r>
            <w:r>
              <w:rPr>
                <w:rFonts w:hint="eastAsia" w:eastAsia="新宋体"/>
                <w:color w:val="000000" w:themeColor="text1"/>
                <w:sz w:val="21"/>
                <w:szCs w:val="21"/>
                <w:lang w:eastAsia="zh-CN"/>
              </w:rPr>
              <w:t>承包人</w:t>
            </w:r>
            <w:r>
              <w:rPr>
                <w:rFonts w:eastAsia="新宋体"/>
                <w:color w:val="000000" w:themeColor="text1"/>
                <w:sz w:val="21"/>
                <w:szCs w:val="21"/>
              </w:rPr>
              <w:t>参加开标会时应携带以下资料原件供查验：法定代表人身份证和法定代表人身份证明书原件或授权委托代理人身份证和法人授权委托书原件</w:t>
            </w:r>
            <w:r>
              <w:rPr>
                <w:rFonts w:hint="eastAsia" w:eastAsia="新宋体"/>
                <w:color w:val="000000" w:themeColor="text1"/>
                <w:sz w:val="21"/>
                <w:szCs w:val="21"/>
              </w:rPr>
              <w:t>。</w:t>
            </w:r>
          </w:p>
          <w:p>
            <w:pPr>
              <w:pStyle w:val="13"/>
              <w:adjustRightInd w:val="0"/>
              <w:snapToGrid w:val="0"/>
              <w:spacing w:line="380" w:lineRule="exact"/>
              <w:rPr>
                <w:rFonts w:ascii="宋体" w:hAnsi="宋体" w:cs="宋体"/>
                <w:color w:val="FF0000"/>
                <w:kern w:val="0"/>
                <w:szCs w:val="21"/>
              </w:rPr>
            </w:pPr>
            <w:r>
              <w:rPr>
                <w:rFonts w:eastAsia="新宋体"/>
                <w:color w:val="000000"/>
                <w:szCs w:val="21"/>
              </w:rPr>
              <w:t xml:space="preserve"> </w:t>
            </w:r>
            <w:r>
              <w:rPr>
                <w:rFonts w:eastAsia="新宋体"/>
                <w:color w:val="000000"/>
                <w:sz w:val="21"/>
                <w:szCs w:val="21"/>
              </w:rPr>
              <w:t>2.其他注意事项：</w:t>
            </w:r>
            <w:r>
              <w:rPr>
                <w:rFonts w:hint="eastAsia" w:hAnsi="宋体" w:cs="宋体"/>
                <w:color w:val="000000"/>
                <w:sz w:val="21"/>
                <w:szCs w:val="21"/>
              </w:rPr>
              <w:t>疫情防控要求，详见公告。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31</w:t>
            </w:r>
          </w:p>
        </w:tc>
        <w:tc>
          <w:tcPr>
            <w:tcW w:w="19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ascii="宋体" w:hAnsi="宋体"/>
                <w:b/>
                <w:szCs w:val="21"/>
              </w:rPr>
            </w:pPr>
            <w:r>
              <w:rPr>
                <w:rFonts w:hint="eastAsia" w:ascii="宋体" w:hAnsi="宋体"/>
                <w:b/>
                <w:szCs w:val="21"/>
              </w:rPr>
              <w:t>其他说明</w:t>
            </w:r>
          </w:p>
        </w:tc>
        <w:tc>
          <w:tcPr>
            <w:tcW w:w="7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rPr>
                <w:rFonts w:eastAsia="新宋体"/>
                <w:b/>
                <w:color w:val="000000"/>
                <w:szCs w:val="21"/>
              </w:rPr>
            </w:pPr>
            <w:r>
              <w:rPr>
                <w:rFonts w:hint="eastAsia" w:eastAsia="新宋体"/>
                <w:b/>
                <w:color w:val="000000"/>
                <w:szCs w:val="21"/>
              </w:rPr>
              <w:t>递交响应文件的承包人不得少于3家，最终提交报价的不得少于2家。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备注</w:t>
            </w:r>
          </w:p>
        </w:tc>
        <w:tc>
          <w:tcPr>
            <w:tcW w:w="935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pPr>
            <w:r>
              <w:rPr>
                <w:rFonts w:hint="eastAsia"/>
              </w:rPr>
              <w:t>1、</w:t>
            </w:r>
            <w:r>
              <w:rPr>
                <w:rFonts w:hint="eastAsia"/>
                <w:lang w:eastAsia="zh-CN"/>
              </w:rPr>
              <w:t>磋商承包人</w:t>
            </w:r>
            <w:r>
              <w:rPr>
                <w:rFonts w:hint="eastAsia"/>
              </w:rPr>
              <w:t>须提供一份已标价工程量清单电子版一份（以发布的工程量清单格式为准）。介质为U盘（U盘外表须注明不可擦去的</w:t>
            </w:r>
            <w:r>
              <w:rPr>
                <w:rFonts w:hint="eastAsia"/>
                <w:lang w:eastAsia="zh-CN"/>
              </w:rPr>
              <w:t>磋商承包人</w:t>
            </w:r>
            <w:r>
              <w:rPr>
                <w:rFonts w:hint="eastAsia"/>
              </w:rPr>
              <w:t>名称），装入承包文件正本封袋中，否则视为无效承包。</w:t>
            </w:r>
          </w:p>
          <w:p>
            <w:pPr>
              <w:adjustRightInd w:val="0"/>
              <w:snapToGrid w:val="0"/>
              <w:spacing w:line="380" w:lineRule="exact"/>
            </w:pPr>
            <w:r>
              <w:rPr>
                <w:rFonts w:hint="eastAsia"/>
              </w:rPr>
              <w:t>2、若</w:t>
            </w:r>
            <w:r>
              <w:rPr>
                <w:rFonts w:hint="eastAsia"/>
                <w:lang w:eastAsia="zh-CN"/>
              </w:rPr>
              <w:t>磋商承包人</w:t>
            </w:r>
            <w:r>
              <w:rPr>
                <w:rFonts w:hint="eastAsia"/>
              </w:rPr>
              <w:t>在同一天同时参加多个项目开标时，项目经理不得同时作为多个项目成交备审单位的拟任项目负责人，否则取消其第二个项目成交备审单位资格。</w:t>
            </w:r>
          </w:p>
        </w:tc>
      </w:tr>
      <w:bookmarkEnd w:id="0"/>
      <w:bookmarkEnd w:id="1"/>
      <w:bookmarkEnd w:id="2"/>
      <w:bookmarkEnd w:id="3"/>
    </w:tbl>
    <w:p>
      <w:pPr>
        <w:pStyle w:val="4"/>
        <w:keepNext w:val="0"/>
        <w:keepLines w:val="0"/>
        <w:adjustRightInd w:val="0"/>
        <w:snapToGrid w:val="0"/>
        <w:spacing w:before="100" w:after="200" w:line="440" w:lineRule="exact"/>
        <w:jc w:val="center"/>
        <w:rPr>
          <w:rFonts w:ascii="宋体" w:hAnsi="宋体"/>
          <w:kern w:val="2"/>
          <w:sz w:val="32"/>
          <w:szCs w:val="32"/>
        </w:rPr>
      </w:pPr>
    </w:p>
    <w:p>
      <w:pPr>
        <w:pStyle w:val="4"/>
        <w:keepNext w:val="0"/>
        <w:keepLines w:val="0"/>
        <w:adjustRightInd w:val="0"/>
        <w:snapToGrid w:val="0"/>
        <w:spacing w:before="100" w:after="200" w:line="440" w:lineRule="exact"/>
        <w:jc w:val="center"/>
        <w:rPr>
          <w:rFonts w:hint="eastAsia" w:ascii="宋体" w:hAnsi="宋体"/>
          <w:kern w:val="2"/>
          <w:sz w:val="32"/>
          <w:szCs w:val="32"/>
        </w:rPr>
      </w:pPr>
    </w:p>
    <w:p>
      <w:pPr>
        <w:pStyle w:val="4"/>
        <w:keepNext w:val="0"/>
        <w:keepLines w:val="0"/>
        <w:adjustRightInd w:val="0"/>
        <w:snapToGrid w:val="0"/>
        <w:spacing w:before="100" w:after="200" w:line="440" w:lineRule="exact"/>
        <w:jc w:val="center"/>
        <w:rPr>
          <w:rFonts w:hint="eastAsia" w:ascii="宋体" w:hAnsi="宋体"/>
          <w:kern w:val="2"/>
          <w:sz w:val="32"/>
          <w:szCs w:val="32"/>
        </w:rPr>
      </w:pPr>
    </w:p>
    <w:p>
      <w:pPr>
        <w:rPr>
          <w:rFonts w:hint="eastAsia" w:ascii="宋体" w:hAnsi="宋体"/>
          <w:kern w:val="2"/>
          <w:sz w:val="32"/>
          <w:szCs w:val="32"/>
        </w:rPr>
      </w:pPr>
    </w:p>
    <w:p>
      <w:pPr>
        <w:pStyle w:val="2"/>
        <w:rPr>
          <w:rFonts w:hint="eastAsia"/>
        </w:rPr>
      </w:pPr>
      <w:bookmarkStart w:id="10" w:name="_GoBack"/>
      <w:bookmarkEnd w:id="10"/>
    </w:p>
    <w:p>
      <w:pPr>
        <w:pStyle w:val="7"/>
        <w:rPr>
          <w:rFonts w:hint="eastAsia"/>
        </w:rPr>
      </w:pPr>
    </w:p>
    <w:p>
      <w:pPr>
        <w:pStyle w:val="4"/>
        <w:keepNext w:val="0"/>
        <w:keepLines w:val="0"/>
        <w:adjustRightInd w:val="0"/>
        <w:snapToGrid w:val="0"/>
        <w:spacing w:before="100" w:after="200" w:line="440" w:lineRule="exact"/>
        <w:jc w:val="center"/>
        <w:rPr>
          <w:rFonts w:ascii="宋体" w:hAnsi="宋体"/>
          <w:kern w:val="2"/>
          <w:sz w:val="32"/>
          <w:szCs w:val="32"/>
        </w:rPr>
      </w:pPr>
      <w:r>
        <w:rPr>
          <w:rFonts w:hint="eastAsia" w:ascii="宋体" w:hAnsi="宋体"/>
          <w:kern w:val="2"/>
          <w:sz w:val="32"/>
          <w:szCs w:val="32"/>
        </w:rPr>
        <w:t>二、承包人须知</w:t>
      </w:r>
    </w:p>
    <w:p>
      <w:pPr>
        <w:adjustRightInd w:val="0"/>
        <w:snapToGrid w:val="0"/>
        <w:spacing w:line="360" w:lineRule="exact"/>
        <w:ind w:firstLine="420" w:firstLineChars="200"/>
        <w:rPr>
          <w:rFonts w:ascii="宋体" w:hAnsi="宋体"/>
          <w:szCs w:val="21"/>
        </w:rPr>
      </w:pPr>
      <w:r>
        <w:rPr>
          <w:rFonts w:hint="eastAsia" w:ascii="宋体" w:hAnsi="宋体"/>
          <w:szCs w:val="21"/>
        </w:rPr>
        <w:t>1、根据霍山县相关规定制定本磋商文件。</w:t>
      </w:r>
    </w:p>
    <w:p>
      <w:pPr>
        <w:adjustRightInd w:val="0"/>
        <w:snapToGrid w:val="0"/>
        <w:spacing w:line="360" w:lineRule="exact"/>
        <w:ind w:firstLine="420" w:firstLineChars="200"/>
        <w:rPr>
          <w:rFonts w:ascii="宋体" w:hAnsi="宋体"/>
          <w:szCs w:val="21"/>
        </w:rPr>
      </w:pPr>
      <w:r>
        <w:rPr>
          <w:rFonts w:hint="eastAsia" w:ascii="宋体" w:hAnsi="宋体"/>
          <w:szCs w:val="21"/>
        </w:rPr>
        <w:t>2、适用范围。本磋商文件仅适用于本磋商文件所述的建设工程发包。</w:t>
      </w:r>
    </w:p>
    <w:p>
      <w:pPr>
        <w:adjustRightInd w:val="0"/>
        <w:snapToGrid w:val="0"/>
        <w:spacing w:line="360" w:lineRule="exact"/>
        <w:ind w:firstLine="420" w:firstLineChars="200"/>
        <w:rPr>
          <w:rFonts w:ascii="宋体" w:hAnsi="宋体"/>
          <w:szCs w:val="21"/>
        </w:rPr>
      </w:pPr>
      <w:r>
        <w:rPr>
          <w:rFonts w:hint="eastAsia" w:ascii="宋体" w:hAnsi="宋体"/>
          <w:szCs w:val="21"/>
        </w:rPr>
        <w:t>3、合格的承包人。合格的承包人应符合本磋商文件载明的承包资格。</w:t>
      </w:r>
    </w:p>
    <w:p>
      <w:pPr>
        <w:widowControl/>
        <w:adjustRightInd w:val="0"/>
        <w:snapToGrid w:val="0"/>
        <w:spacing w:line="360" w:lineRule="exact"/>
        <w:ind w:firstLine="422" w:firstLineChars="200"/>
        <w:jc w:val="left"/>
        <w:rPr>
          <w:rFonts w:ascii="宋体" w:hAnsi="宋体" w:cs="宋体"/>
          <w:b/>
          <w:szCs w:val="21"/>
          <w:lang w:val="zh-CN"/>
        </w:rPr>
      </w:pPr>
      <w:r>
        <w:rPr>
          <w:rFonts w:hint="eastAsia" w:ascii="宋体" w:hAnsi="宋体" w:cs="宋体"/>
          <w:b/>
          <w:szCs w:val="21"/>
        </w:rPr>
        <w:t>4、</w:t>
      </w:r>
      <w:r>
        <w:rPr>
          <w:rFonts w:hint="eastAsia" w:ascii="宋体" w:hAnsi="宋体" w:cs="宋体"/>
          <w:b/>
          <w:szCs w:val="21"/>
          <w:lang w:val="zh-CN"/>
        </w:rPr>
        <w:t>承包报价。承包报价为承包人在磋商文件中提出的各项支付金额的总和。</w:t>
      </w:r>
    </w:p>
    <w:p>
      <w:pPr>
        <w:adjustRightInd w:val="0"/>
        <w:snapToGrid w:val="0"/>
        <w:spacing w:line="360" w:lineRule="exact"/>
        <w:ind w:firstLine="525" w:firstLineChars="250"/>
        <w:rPr>
          <w:rFonts w:ascii="宋体" w:hAnsi="宋体"/>
          <w:szCs w:val="21"/>
        </w:rPr>
      </w:pPr>
      <w:r>
        <w:rPr>
          <w:rFonts w:hint="eastAsia" w:ascii="宋体" w:hAnsi="宋体"/>
          <w:bCs/>
          <w:szCs w:val="21"/>
          <w:lang w:eastAsia="zh-CN"/>
        </w:rPr>
        <w:t>磋商承包人</w:t>
      </w:r>
      <w:r>
        <w:rPr>
          <w:rFonts w:hint="eastAsia" w:ascii="宋体" w:hAnsi="宋体"/>
          <w:bCs/>
          <w:szCs w:val="21"/>
        </w:rPr>
        <w:t>不得递交两份或多份内容不同的</w:t>
      </w:r>
      <w:r>
        <w:rPr>
          <w:rFonts w:hint="eastAsia" w:ascii="宋体" w:hAnsi="宋体"/>
          <w:szCs w:val="21"/>
        </w:rPr>
        <w:t>磋商响应</w:t>
      </w:r>
      <w:r>
        <w:rPr>
          <w:rFonts w:hint="eastAsia" w:ascii="宋体" w:hAnsi="宋体"/>
          <w:bCs/>
          <w:szCs w:val="21"/>
        </w:rPr>
        <w:t>文件，或在一份</w:t>
      </w:r>
      <w:r>
        <w:rPr>
          <w:rFonts w:hint="eastAsia" w:ascii="宋体" w:hAnsi="宋体"/>
          <w:szCs w:val="21"/>
        </w:rPr>
        <w:t>磋商响应</w:t>
      </w:r>
      <w:r>
        <w:rPr>
          <w:rFonts w:hint="eastAsia" w:ascii="宋体" w:hAnsi="宋体"/>
          <w:bCs/>
          <w:szCs w:val="21"/>
        </w:rPr>
        <w:t>文件中对同一磋商项目报有两个或多个报价，且未声明哪一个有效（按磋商文件规定提交承包替代方案的除外），否则将被判定为无效承包。</w:t>
      </w:r>
    </w:p>
    <w:p>
      <w:pPr>
        <w:adjustRightInd w:val="0"/>
        <w:snapToGrid w:val="0"/>
        <w:spacing w:line="360" w:lineRule="exact"/>
        <w:ind w:firstLine="420" w:firstLineChars="200"/>
        <w:rPr>
          <w:rFonts w:ascii="宋体" w:hAnsi="宋体"/>
          <w:szCs w:val="21"/>
        </w:rPr>
      </w:pPr>
      <w:r>
        <w:rPr>
          <w:rFonts w:hint="eastAsia" w:ascii="宋体" w:hAnsi="宋体"/>
          <w:szCs w:val="21"/>
        </w:rPr>
        <w:t>5、承包费用。</w:t>
      </w:r>
      <w:r>
        <w:rPr>
          <w:rFonts w:hint="eastAsia" w:ascii="宋体" w:hAnsi="宋体"/>
          <w:szCs w:val="21"/>
          <w:lang w:eastAsia="zh-CN"/>
        </w:rPr>
        <w:t>磋商承包人</w:t>
      </w:r>
      <w:r>
        <w:rPr>
          <w:rFonts w:hint="eastAsia" w:ascii="宋体" w:hAnsi="宋体"/>
          <w:szCs w:val="21"/>
        </w:rPr>
        <w:t>应承担其编制磋商响应文件以及递交磋商响应文件、样品（本项目不需要）等所涉及的一切费用，无论承包结果如何，</w:t>
      </w:r>
      <w:r>
        <w:rPr>
          <w:rFonts w:hint="eastAsia" w:ascii="宋体" w:hAnsi="宋体"/>
          <w:szCs w:val="21"/>
          <w:lang w:eastAsia="zh-CN"/>
        </w:rPr>
        <w:t>磋商承包人</w:t>
      </w:r>
      <w:r>
        <w:rPr>
          <w:rFonts w:hint="eastAsia" w:ascii="宋体" w:hAnsi="宋体"/>
          <w:szCs w:val="21"/>
        </w:rPr>
        <w:t>对上述费用不负任何责任。</w:t>
      </w:r>
    </w:p>
    <w:p>
      <w:pPr>
        <w:adjustRightInd w:val="0"/>
        <w:snapToGrid w:val="0"/>
        <w:spacing w:line="360" w:lineRule="exact"/>
        <w:ind w:firstLine="308" w:firstLineChars="147"/>
        <w:rPr>
          <w:rFonts w:ascii="宋体" w:hAnsi="宋体"/>
          <w:bCs/>
          <w:szCs w:val="21"/>
        </w:rPr>
      </w:pPr>
      <w:r>
        <w:rPr>
          <w:rFonts w:hint="eastAsia" w:ascii="宋体" w:hAnsi="宋体"/>
          <w:bCs/>
          <w:szCs w:val="21"/>
        </w:rPr>
        <w:t xml:space="preserve"> 6、承包有效期：</w:t>
      </w:r>
      <w:r>
        <w:rPr>
          <w:rFonts w:hint="eastAsia" w:ascii="宋体" w:hAnsi="宋体" w:cs="宋体"/>
          <w:kern w:val="0"/>
          <w:szCs w:val="21"/>
        </w:rPr>
        <w:t>为60日历</w:t>
      </w:r>
      <w:r>
        <w:rPr>
          <w:rFonts w:hint="eastAsia" w:ascii="宋体" w:hAnsi="宋体"/>
          <w:bCs/>
          <w:szCs w:val="21"/>
        </w:rPr>
        <w:t>天（从承包截止之日算起）。</w:t>
      </w:r>
    </w:p>
    <w:p>
      <w:pPr>
        <w:adjustRightInd w:val="0"/>
        <w:snapToGrid w:val="0"/>
        <w:spacing w:line="360" w:lineRule="exact"/>
        <w:ind w:firstLine="432" w:firstLineChars="206"/>
        <w:rPr>
          <w:rFonts w:ascii="宋体" w:hAnsi="宋体"/>
          <w:szCs w:val="21"/>
        </w:rPr>
      </w:pPr>
      <w:r>
        <w:rPr>
          <w:rFonts w:hint="eastAsia" w:ascii="宋体" w:hAnsi="宋体"/>
          <w:szCs w:val="21"/>
        </w:rPr>
        <w:t>7、承包人应确保所提供的承包资料的真实性、有效性及合法性，否则，由此引起的被废标等任何责任由其自行承担。</w:t>
      </w:r>
    </w:p>
    <w:p>
      <w:pPr>
        <w:adjustRightInd w:val="0"/>
        <w:snapToGrid w:val="0"/>
        <w:spacing w:line="360" w:lineRule="exact"/>
        <w:ind w:firstLine="432" w:firstLineChars="206"/>
        <w:rPr>
          <w:rFonts w:ascii="宋体" w:hAnsi="宋体"/>
          <w:szCs w:val="21"/>
        </w:rPr>
      </w:pPr>
      <w:r>
        <w:rPr>
          <w:rFonts w:hint="eastAsia" w:ascii="宋体" w:hAnsi="宋体"/>
          <w:szCs w:val="21"/>
        </w:rPr>
        <w:t>8、为保证招承包活动顺利进行，承包人应派相关技术人员进行现场答疑，授权代表必须到达开标现场</w:t>
      </w:r>
      <w:r>
        <w:rPr>
          <w:rFonts w:hint="eastAsia" w:ascii="宋体" w:hAnsi="宋体" w:cs="宋体"/>
          <w:szCs w:val="21"/>
          <w:lang w:val="zh-CN"/>
        </w:rPr>
        <w:t>（携带身份证明备查）</w:t>
      </w:r>
      <w:r>
        <w:rPr>
          <w:rFonts w:hint="eastAsia" w:ascii="宋体" w:hAnsi="宋体"/>
          <w:szCs w:val="21"/>
        </w:rPr>
        <w:t>。</w:t>
      </w:r>
    </w:p>
    <w:p>
      <w:pPr>
        <w:adjustRightInd w:val="0"/>
        <w:snapToGrid w:val="0"/>
        <w:spacing w:line="360" w:lineRule="exact"/>
        <w:ind w:firstLine="432" w:firstLineChars="206"/>
        <w:rPr>
          <w:rFonts w:ascii="宋体" w:hAnsi="宋体"/>
          <w:bCs/>
          <w:szCs w:val="21"/>
        </w:rPr>
      </w:pPr>
      <w:r>
        <w:rPr>
          <w:rFonts w:hint="eastAsia" w:ascii="宋体" w:hAnsi="宋体"/>
          <w:bCs/>
          <w:szCs w:val="21"/>
        </w:rPr>
        <w:t>9、如果磋商小组认为有必要，可要求承包人在指定时间内提交磋商响应文件的补充资料或证明材料。指定时间内未能提交或提交不全，做无效标处理。</w:t>
      </w:r>
    </w:p>
    <w:p>
      <w:pPr>
        <w:adjustRightInd w:val="0"/>
        <w:snapToGrid w:val="0"/>
        <w:spacing w:line="360" w:lineRule="exact"/>
        <w:ind w:firstLine="432" w:firstLineChars="206"/>
        <w:rPr>
          <w:rFonts w:ascii="宋体" w:hAnsi="宋体"/>
          <w:bCs/>
          <w:szCs w:val="21"/>
        </w:rPr>
      </w:pPr>
      <w:r>
        <w:rPr>
          <w:rFonts w:hint="eastAsia" w:ascii="宋体" w:hAnsi="宋体"/>
          <w:bCs/>
          <w:szCs w:val="21"/>
        </w:rPr>
        <w:t>10、磋商文件中如果提供参考商标或品牌，仅作为说明并没有限制性。承包人在承包中若选用替代商标或品牌，应优于或相当于参考商标或品牌，否则磋商小组有权拒绝其承包。</w:t>
      </w:r>
    </w:p>
    <w:p>
      <w:pPr>
        <w:adjustRightInd w:val="0"/>
        <w:snapToGrid w:val="0"/>
        <w:spacing w:line="360" w:lineRule="exact"/>
        <w:ind w:firstLine="432" w:firstLineChars="206"/>
        <w:rPr>
          <w:rFonts w:ascii="宋体" w:hAnsi="宋体"/>
          <w:bCs/>
          <w:szCs w:val="21"/>
        </w:rPr>
      </w:pPr>
      <w:r>
        <w:rPr>
          <w:rFonts w:hint="eastAsia" w:ascii="宋体" w:hAnsi="宋体"/>
          <w:bCs/>
          <w:szCs w:val="21"/>
        </w:rPr>
        <w:t>11、承包人必须保证，承包人在中华人民共和国境内使用承包货物、资料、技术、服务或其任何一部分时，享有不受限制的无偿使用权，不会产生因第三方提出侵犯其专利权、商标权或其它知识产权而引起的法律或经济纠纷。如承包人不拥有相应的知识产权，则在承包报价中必须包括合法获取该知识产权的一切相关费用。</w:t>
      </w:r>
    </w:p>
    <w:p>
      <w:pPr>
        <w:adjustRightInd w:val="0"/>
        <w:snapToGrid w:val="0"/>
        <w:spacing w:line="360" w:lineRule="exact"/>
        <w:ind w:firstLine="411" w:firstLineChars="196"/>
        <w:rPr>
          <w:rFonts w:ascii="宋体" w:hAnsi="宋体"/>
          <w:szCs w:val="21"/>
        </w:rPr>
      </w:pPr>
      <w:r>
        <w:rPr>
          <w:rFonts w:hint="eastAsia" w:ascii="宋体" w:hAnsi="宋体"/>
          <w:bCs/>
          <w:szCs w:val="21"/>
        </w:rPr>
        <w:t>12、</w:t>
      </w:r>
      <w:r>
        <w:rPr>
          <w:rFonts w:hint="eastAsia" w:ascii="宋体" w:hAnsi="宋体"/>
          <w:szCs w:val="21"/>
        </w:rPr>
        <w:t>本项目不接受联合体承包。</w:t>
      </w:r>
    </w:p>
    <w:p>
      <w:pPr>
        <w:adjustRightInd w:val="0"/>
        <w:snapToGrid w:val="0"/>
        <w:spacing w:line="360" w:lineRule="exact"/>
        <w:ind w:firstLine="420" w:firstLineChars="200"/>
        <w:rPr>
          <w:rFonts w:ascii="宋体" w:hAnsi="宋体"/>
          <w:bCs/>
          <w:szCs w:val="21"/>
        </w:rPr>
      </w:pPr>
      <w:r>
        <w:rPr>
          <w:rFonts w:hint="eastAsia" w:ascii="宋体" w:hAnsi="宋体"/>
          <w:bCs/>
          <w:szCs w:val="21"/>
        </w:rPr>
        <w:t>13、</w:t>
      </w:r>
      <w:r>
        <w:rPr>
          <w:rFonts w:hint="eastAsia" w:ascii="宋体" w:hAnsi="宋体"/>
          <w:szCs w:val="21"/>
        </w:rPr>
        <w:t>本项目承包报价采用的币种为</w:t>
      </w:r>
      <w:r>
        <w:rPr>
          <w:rFonts w:hint="eastAsia" w:ascii="宋体" w:hAnsi="宋体"/>
          <w:szCs w:val="21"/>
          <w:u w:val="single"/>
        </w:rPr>
        <w:t xml:space="preserve"> 人民币  </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14、磋商响应文件和与承包有关的所有文件均应使用</w:t>
      </w:r>
      <w:r>
        <w:rPr>
          <w:rFonts w:hint="eastAsia" w:ascii="宋体" w:hAnsi="宋体"/>
          <w:szCs w:val="21"/>
          <w:u w:val="single"/>
        </w:rPr>
        <w:t xml:space="preserve">   汉  语   </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15、除另有规定外，磋商响应文件使用的度量衡单位，均采用</w:t>
      </w:r>
      <w:r>
        <w:rPr>
          <w:rFonts w:hint="eastAsia" w:ascii="宋体" w:hAnsi="宋体"/>
          <w:szCs w:val="21"/>
          <w:u w:val="single"/>
        </w:rPr>
        <w:t>中华人民共和国法定</w:t>
      </w:r>
      <w:r>
        <w:rPr>
          <w:rFonts w:hint="eastAsia" w:ascii="宋体" w:hAnsi="宋体"/>
          <w:szCs w:val="21"/>
        </w:rPr>
        <w:t>计量单位。</w:t>
      </w:r>
    </w:p>
    <w:p>
      <w:pPr>
        <w:adjustRightInd w:val="0"/>
        <w:snapToGrid w:val="0"/>
        <w:spacing w:line="360" w:lineRule="exact"/>
        <w:ind w:firstLine="420" w:firstLineChars="200"/>
        <w:rPr>
          <w:rFonts w:ascii="宋体" w:hAnsi="宋体"/>
          <w:szCs w:val="21"/>
        </w:rPr>
      </w:pPr>
      <w:r>
        <w:rPr>
          <w:rFonts w:hint="eastAsia" w:ascii="宋体" w:hAnsi="宋体"/>
          <w:szCs w:val="21"/>
        </w:rPr>
        <w:t>16、本公司一律不予退还承包人的磋商响应文件。</w:t>
      </w:r>
    </w:p>
    <w:p>
      <w:pPr>
        <w:adjustRightInd w:val="0"/>
        <w:snapToGrid w:val="0"/>
        <w:spacing w:line="360" w:lineRule="exact"/>
        <w:ind w:firstLine="420" w:firstLineChars="200"/>
        <w:rPr>
          <w:rFonts w:ascii="宋体" w:hAnsi="宋体" w:cs="宋体"/>
          <w:b/>
          <w:kern w:val="0"/>
          <w:szCs w:val="21"/>
        </w:rPr>
      </w:pPr>
      <w:r>
        <w:rPr>
          <w:rFonts w:hint="eastAsia" w:ascii="宋体" w:hAnsi="宋体"/>
          <w:szCs w:val="21"/>
        </w:rPr>
        <w:t>17、</w:t>
      </w:r>
      <w:r>
        <w:rPr>
          <w:rFonts w:hint="eastAsia" w:ascii="宋体" w:hAnsi="宋体" w:cs="宋体"/>
          <w:b/>
          <w:kern w:val="0"/>
          <w:szCs w:val="21"/>
        </w:rPr>
        <w:t>承包人对本须知如有不清楚之处，请及时与本公司联系，本公司将尽快予以答复。</w:t>
      </w:r>
    </w:p>
    <w:p>
      <w:pPr>
        <w:adjustRightInd w:val="0"/>
        <w:snapToGrid w:val="0"/>
        <w:spacing w:line="360" w:lineRule="exact"/>
        <w:rPr>
          <w:rFonts w:ascii="宋体" w:hAnsi="宋体" w:cs="仿宋_GB2312"/>
          <w:b/>
          <w:bCs/>
          <w:caps/>
          <w:sz w:val="32"/>
          <w:szCs w:val="32"/>
          <w:lang w:val="zh-CN"/>
        </w:rPr>
      </w:pPr>
      <w:r>
        <w:rPr>
          <w:rFonts w:hint="eastAsia" w:ascii="宋体" w:hAnsi="宋体"/>
          <w:szCs w:val="21"/>
        </w:rPr>
        <w:t xml:space="preserve">    18、</w:t>
      </w:r>
      <w:r>
        <w:rPr>
          <w:rFonts w:hint="eastAsia" w:ascii="宋体" w:hAnsi="宋体"/>
          <w:bCs/>
          <w:szCs w:val="21"/>
        </w:rPr>
        <w:t>本磋商文件的解释权属于发包人和安徽衡宇工程咨询有限公司。</w:t>
      </w:r>
    </w:p>
    <w:p>
      <w:pPr>
        <w:autoSpaceDE w:val="0"/>
        <w:autoSpaceDN w:val="0"/>
        <w:adjustRightInd w:val="0"/>
        <w:spacing w:line="540" w:lineRule="exact"/>
        <w:jc w:val="center"/>
        <w:rPr>
          <w:rFonts w:ascii="宋体" w:hAnsi="宋体" w:cs="仿宋_GB2312"/>
          <w:b/>
          <w:bCs/>
          <w:caps/>
          <w:sz w:val="30"/>
          <w:szCs w:val="30"/>
          <w:lang w:val="zh-CN"/>
        </w:rPr>
      </w:pPr>
    </w:p>
    <w:p>
      <w:pPr>
        <w:autoSpaceDE w:val="0"/>
        <w:autoSpaceDN w:val="0"/>
        <w:adjustRightInd w:val="0"/>
        <w:spacing w:line="540" w:lineRule="exact"/>
        <w:jc w:val="center"/>
        <w:rPr>
          <w:rFonts w:ascii="宋体" w:hAnsi="宋体" w:cs="仿宋_GB2312"/>
          <w:b/>
          <w:bCs/>
          <w:caps/>
          <w:sz w:val="30"/>
          <w:szCs w:val="30"/>
          <w:lang w:val="zh-CN"/>
        </w:rPr>
      </w:pPr>
      <w:r>
        <w:rPr>
          <w:rFonts w:hint="eastAsia" w:ascii="宋体" w:hAnsi="宋体" w:cs="仿宋_GB2312"/>
          <w:b/>
          <w:bCs/>
          <w:caps/>
          <w:sz w:val="30"/>
          <w:szCs w:val="30"/>
          <w:lang w:val="zh-CN"/>
        </w:rPr>
        <w:t>第三章  磋商文件内容、澄清及修改</w:t>
      </w:r>
    </w:p>
    <w:p>
      <w:pPr>
        <w:adjustRightInd w:val="0"/>
        <w:snapToGrid w:val="0"/>
        <w:spacing w:line="360" w:lineRule="exact"/>
        <w:ind w:firstLine="420" w:firstLineChars="200"/>
        <w:rPr>
          <w:rFonts w:ascii="宋体" w:hAnsi="宋体"/>
          <w:szCs w:val="21"/>
        </w:rPr>
      </w:pPr>
      <w:r>
        <w:rPr>
          <w:rFonts w:hint="eastAsia" w:ascii="宋体" w:hAnsi="宋体"/>
          <w:szCs w:val="21"/>
        </w:rPr>
        <w:t>1、磋商文件的组成</w:t>
      </w:r>
    </w:p>
    <w:p>
      <w:pPr>
        <w:adjustRightInd w:val="0"/>
        <w:snapToGrid w:val="0"/>
        <w:spacing w:line="360" w:lineRule="exact"/>
        <w:ind w:firstLine="420" w:firstLineChars="200"/>
        <w:rPr>
          <w:rFonts w:ascii="宋体" w:hAnsi="宋体"/>
          <w:szCs w:val="21"/>
        </w:rPr>
      </w:pPr>
      <w:r>
        <w:rPr>
          <w:rFonts w:hint="eastAsia" w:ascii="宋体" w:hAnsi="宋体"/>
          <w:szCs w:val="21"/>
        </w:rPr>
        <w:t>（1）磋商文件包括本章第3条发出的修改澄清通知。</w:t>
      </w:r>
    </w:p>
    <w:p>
      <w:pPr>
        <w:adjustRightInd w:val="0"/>
        <w:snapToGrid w:val="0"/>
        <w:spacing w:line="360" w:lineRule="exact"/>
        <w:ind w:firstLine="420" w:firstLineChars="200"/>
        <w:rPr>
          <w:rFonts w:ascii="宋体" w:hAnsi="宋体"/>
          <w:szCs w:val="21"/>
        </w:rPr>
      </w:pPr>
      <w:r>
        <w:rPr>
          <w:rFonts w:hint="eastAsia" w:ascii="宋体" w:hAnsi="宋体"/>
          <w:szCs w:val="21"/>
        </w:rPr>
        <w:t>（2）承包人应认真审阅磋商文件所有的内容，如果承包人的磋商响应文件不能实质性地响应磋商文件要求，将作废标处理。</w:t>
      </w:r>
    </w:p>
    <w:p>
      <w:pPr>
        <w:adjustRightInd w:val="0"/>
        <w:snapToGrid w:val="0"/>
        <w:spacing w:line="360" w:lineRule="exact"/>
        <w:ind w:firstLine="420" w:firstLineChars="200"/>
        <w:rPr>
          <w:rFonts w:ascii="宋体" w:hAnsi="宋体"/>
          <w:szCs w:val="21"/>
        </w:rPr>
      </w:pPr>
      <w:r>
        <w:rPr>
          <w:rFonts w:hint="eastAsia" w:ascii="宋体" w:hAnsi="宋体"/>
          <w:szCs w:val="21"/>
        </w:rPr>
        <w:t>2、磋商文件的澄清</w:t>
      </w:r>
    </w:p>
    <w:p>
      <w:pPr>
        <w:adjustRightInd w:val="0"/>
        <w:snapToGrid w:val="0"/>
        <w:spacing w:line="360" w:lineRule="exact"/>
        <w:ind w:firstLine="420" w:firstLineChars="200"/>
        <w:rPr>
          <w:rFonts w:ascii="宋体" w:hAnsi="宋体"/>
          <w:szCs w:val="21"/>
        </w:rPr>
      </w:pPr>
      <w:r>
        <w:rPr>
          <w:rFonts w:hint="eastAsia" w:ascii="宋体" w:hAnsi="宋体"/>
          <w:szCs w:val="21"/>
        </w:rPr>
        <w:t>（1）要求澄清磋商文件的承包人，最迟应在提交响应文件截止之日前</w:t>
      </w:r>
      <w:r>
        <w:rPr>
          <w:rFonts w:hint="eastAsia" w:ascii="宋体" w:hAnsi="宋体"/>
          <w:szCs w:val="21"/>
          <w:u w:val="single"/>
        </w:rPr>
        <w:t xml:space="preserve">2 </w:t>
      </w:r>
      <w:r>
        <w:rPr>
          <w:rFonts w:hint="eastAsia" w:ascii="宋体" w:hAnsi="宋体"/>
          <w:szCs w:val="21"/>
        </w:rPr>
        <w:t>天以书面或传真的方式向发包单位提出要求澄清的问题。发包单位在不迟于提交响应文件截止之日前</w:t>
      </w:r>
      <w:r>
        <w:rPr>
          <w:rFonts w:hint="eastAsia" w:ascii="宋体" w:hAnsi="宋体"/>
          <w:szCs w:val="21"/>
          <w:u w:val="single"/>
        </w:rPr>
        <w:t xml:space="preserve"> 2</w:t>
      </w:r>
      <w:r>
        <w:rPr>
          <w:rFonts w:hint="eastAsia" w:ascii="宋体" w:hAnsi="宋体"/>
          <w:szCs w:val="21"/>
        </w:rPr>
        <w:t>天以书面形式予以解答，，由此而产生的对竞争性磋商文件内容的修改，将均在网上发布。</w:t>
      </w:r>
    </w:p>
    <w:p>
      <w:pPr>
        <w:adjustRightInd w:val="0"/>
        <w:snapToGrid w:val="0"/>
        <w:spacing w:line="360" w:lineRule="exact"/>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磋商承包人</w:t>
      </w:r>
      <w:r>
        <w:rPr>
          <w:rFonts w:hint="eastAsia" w:ascii="宋体" w:hAnsi="宋体"/>
          <w:szCs w:val="21"/>
        </w:rPr>
        <w:t>对发包单位提供的磋商文件所做的推证、解释和结论，发包单位概不负责，</w:t>
      </w:r>
      <w:r>
        <w:rPr>
          <w:rFonts w:hint="eastAsia" w:ascii="宋体" w:hAnsi="宋体"/>
          <w:szCs w:val="21"/>
          <w:lang w:eastAsia="zh-CN"/>
        </w:rPr>
        <w:t>磋商承包人</w:t>
      </w:r>
      <w:r>
        <w:rPr>
          <w:rFonts w:hint="eastAsia" w:ascii="宋体" w:hAnsi="宋体"/>
          <w:szCs w:val="21"/>
        </w:rPr>
        <w:t>由于对磋商文件的任何推证和误解以及磋商文件对有关问题的口头解释所造成的后果，均由</w:t>
      </w:r>
      <w:r>
        <w:rPr>
          <w:rFonts w:hint="eastAsia" w:ascii="宋体" w:hAnsi="宋体"/>
          <w:szCs w:val="21"/>
          <w:lang w:eastAsia="zh-CN"/>
        </w:rPr>
        <w:t>磋商承包人</w:t>
      </w:r>
      <w:r>
        <w:rPr>
          <w:rFonts w:hint="eastAsia" w:ascii="宋体" w:hAnsi="宋体"/>
          <w:szCs w:val="21"/>
        </w:rPr>
        <w:t>自负。</w:t>
      </w:r>
      <w:r>
        <w:rPr>
          <w:rFonts w:hint="eastAsia" w:ascii="宋体" w:hAnsi="宋体"/>
          <w:szCs w:val="21"/>
          <w:lang w:eastAsia="zh-CN"/>
        </w:rPr>
        <w:t>磋商承包人</w:t>
      </w:r>
      <w:r>
        <w:rPr>
          <w:rFonts w:hint="eastAsia" w:ascii="宋体" w:hAnsi="宋体"/>
          <w:szCs w:val="21"/>
        </w:rPr>
        <w:t>应认真检查磋商文件是否齐全，如有遗漏，请于2日内向本公司索取，否则责任自负。</w:t>
      </w:r>
    </w:p>
    <w:p>
      <w:pPr>
        <w:adjustRightInd w:val="0"/>
        <w:snapToGrid w:val="0"/>
        <w:spacing w:line="360" w:lineRule="exact"/>
        <w:ind w:firstLine="420" w:firstLineChars="200"/>
        <w:rPr>
          <w:rFonts w:ascii="宋体" w:hAnsi="宋体"/>
          <w:szCs w:val="21"/>
        </w:rPr>
      </w:pPr>
      <w:r>
        <w:rPr>
          <w:rFonts w:hint="eastAsia" w:ascii="宋体" w:hAnsi="宋体"/>
          <w:szCs w:val="21"/>
        </w:rPr>
        <w:t>3、磋商文件的修改</w:t>
      </w:r>
    </w:p>
    <w:p>
      <w:pPr>
        <w:adjustRightInd w:val="0"/>
        <w:snapToGrid w:val="0"/>
        <w:spacing w:line="360" w:lineRule="exact"/>
        <w:ind w:firstLine="420" w:firstLineChars="200"/>
        <w:rPr>
          <w:rFonts w:ascii="宋体" w:hAnsi="宋体"/>
          <w:szCs w:val="21"/>
        </w:rPr>
      </w:pPr>
      <w:r>
        <w:rPr>
          <w:rFonts w:hint="eastAsia" w:ascii="宋体" w:hAnsi="宋体"/>
          <w:szCs w:val="21"/>
        </w:rPr>
        <w:t>（1）在提交响应文件截止之日2日前，发包单位可以以网站发布更正通知的方式修改竞争性磋商文件，修改通知作为磋商文件的组成部分，对承包人有同等约束作用。</w:t>
      </w:r>
    </w:p>
    <w:p>
      <w:pPr>
        <w:adjustRightInd w:val="0"/>
        <w:snapToGrid w:val="0"/>
        <w:spacing w:line="360" w:lineRule="exact"/>
        <w:ind w:firstLine="420" w:firstLineChars="200"/>
        <w:rPr>
          <w:rFonts w:ascii="宋体" w:hAnsi="宋体"/>
          <w:szCs w:val="21"/>
        </w:rPr>
      </w:pPr>
      <w:r>
        <w:rPr>
          <w:rFonts w:hint="eastAsia" w:ascii="宋体" w:hAnsi="宋体"/>
          <w:szCs w:val="21"/>
        </w:rPr>
        <w:t>（2）承包人在收到磋商文件修改通知后24小时内，应以电话形式告知本公司予以确认。</w:t>
      </w:r>
    </w:p>
    <w:p>
      <w:pPr>
        <w:adjustRightInd w:val="0"/>
        <w:snapToGrid w:val="0"/>
        <w:spacing w:line="360" w:lineRule="exact"/>
        <w:ind w:firstLine="420" w:firstLineChars="200"/>
        <w:rPr>
          <w:rFonts w:ascii="宋体" w:hAnsi="宋体" w:cs="仿宋_GB2312"/>
          <w:b/>
          <w:bCs/>
          <w:caps/>
          <w:sz w:val="32"/>
          <w:szCs w:val="32"/>
          <w:lang w:val="zh-CN"/>
        </w:rPr>
      </w:pPr>
      <w:r>
        <w:rPr>
          <w:rFonts w:hint="eastAsia" w:ascii="宋体" w:hAnsi="宋体"/>
          <w:szCs w:val="21"/>
        </w:rPr>
        <w:t>（3）为使承包人有合理的时间将修改通知内容考虑进去，发包单位可以酌情延长递交磋商响应文件的截止日期，具体时间将在修改通知中写明。当磋商文件、修改通知内容相互矛盾时，以最后发出的书面通知为准。</w:t>
      </w:r>
    </w:p>
    <w:p>
      <w:pPr>
        <w:autoSpaceDE w:val="0"/>
        <w:autoSpaceDN w:val="0"/>
        <w:adjustRightInd w:val="0"/>
        <w:spacing w:line="380" w:lineRule="exact"/>
        <w:rPr>
          <w:rFonts w:ascii="宋体" w:hAnsi="宋体" w:cs="仿宋_GB2312"/>
          <w:b/>
          <w:bCs/>
          <w:caps/>
          <w:sz w:val="30"/>
          <w:szCs w:val="30"/>
          <w:lang w:val="zh-CN"/>
        </w:rPr>
      </w:pPr>
    </w:p>
    <w:p>
      <w:pPr>
        <w:autoSpaceDE w:val="0"/>
        <w:autoSpaceDN w:val="0"/>
        <w:adjustRightInd w:val="0"/>
        <w:spacing w:line="380" w:lineRule="exact"/>
        <w:jc w:val="center"/>
        <w:rPr>
          <w:rFonts w:ascii="宋体" w:hAnsi="宋体" w:cs="仿宋_GB2312"/>
          <w:b/>
          <w:bCs/>
          <w:caps/>
          <w:sz w:val="30"/>
          <w:szCs w:val="30"/>
          <w:lang w:val="zh-CN"/>
        </w:rPr>
      </w:pPr>
      <w:r>
        <w:rPr>
          <w:rFonts w:hint="eastAsia" w:ascii="宋体" w:hAnsi="宋体" w:cs="仿宋_GB2312"/>
          <w:b/>
          <w:bCs/>
          <w:caps/>
          <w:sz w:val="30"/>
          <w:szCs w:val="30"/>
          <w:lang w:val="zh-CN"/>
        </w:rPr>
        <w:t>第四章  磋商响应文件的编制</w:t>
      </w:r>
    </w:p>
    <w:p>
      <w:pPr>
        <w:adjustRightInd w:val="0"/>
        <w:snapToGrid w:val="0"/>
        <w:spacing w:line="440" w:lineRule="exact"/>
        <w:ind w:firstLine="643" w:firstLineChars="200"/>
        <w:rPr>
          <w:rFonts w:ascii="宋体" w:hAnsi="宋体"/>
          <w:b/>
          <w:kern w:val="10"/>
          <w:sz w:val="32"/>
          <w:szCs w:val="32"/>
        </w:rPr>
      </w:pPr>
    </w:p>
    <w:p>
      <w:pPr>
        <w:adjustRightInd w:val="0"/>
        <w:snapToGrid w:val="0"/>
        <w:spacing w:line="360" w:lineRule="exact"/>
        <w:ind w:firstLine="420" w:firstLineChars="200"/>
        <w:rPr>
          <w:rFonts w:ascii="宋体" w:hAnsi="宋体"/>
          <w:szCs w:val="21"/>
        </w:rPr>
      </w:pPr>
      <w:r>
        <w:rPr>
          <w:rFonts w:hint="eastAsia" w:ascii="宋体" w:hAnsi="宋体"/>
          <w:szCs w:val="21"/>
        </w:rPr>
        <w:t>1、磋商响应文件是对磋商文件实质性响应的承诺文件。</w:t>
      </w:r>
    </w:p>
    <w:p>
      <w:pPr>
        <w:spacing w:line="360" w:lineRule="exact"/>
        <w:ind w:firstLine="420" w:firstLineChars="200"/>
        <w:rPr>
          <w:rFonts w:ascii="宋体" w:hAnsi="宋体"/>
          <w:szCs w:val="21"/>
        </w:rPr>
      </w:pPr>
      <w:r>
        <w:rPr>
          <w:rFonts w:hint="eastAsia" w:ascii="宋体" w:hAnsi="宋体"/>
          <w:szCs w:val="21"/>
        </w:rPr>
        <w:t>2、磋商响应文件的份数和签署</w:t>
      </w:r>
    </w:p>
    <w:p>
      <w:pPr>
        <w:spacing w:line="360" w:lineRule="exact"/>
        <w:ind w:firstLine="422" w:firstLineChars="200"/>
        <w:rPr>
          <w:rFonts w:ascii="宋体" w:hAnsi="宋体" w:cs="宋体"/>
          <w:b/>
          <w:kern w:val="0"/>
          <w:szCs w:val="21"/>
        </w:rPr>
      </w:pPr>
      <w:r>
        <w:rPr>
          <w:rFonts w:hint="eastAsia" w:ascii="宋体" w:hAnsi="宋体" w:cs="宋体"/>
          <w:b/>
          <w:kern w:val="0"/>
          <w:szCs w:val="21"/>
        </w:rPr>
        <w:t>（1）承包人应按本磋商文件的规定，向发包单位提交磋商响应文件，其中壹份正本，贰份副本。并在封袋上注明“正本”或“副本”字样，当正本与副本有不一致时，以正本为准。</w:t>
      </w:r>
    </w:p>
    <w:p>
      <w:pPr>
        <w:spacing w:line="360" w:lineRule="exact"/>
        <w:ind w:firstLine="422" w:firstLineChars="200"/>
        <w:rPr>
          <w:rFonts w:ascii="宋体" w:hAnsi="宋体" w:cs="宋体"/>
          <w:b/>
          <w:kern w:val="0"/>
          <w:szCs w:val="21"/>
        </w:rPr>
      </w:pPr>
      <w:r>
        <w:rPr>
          <w:rFonts w:hint="eastAsia" w:ascii="宋体" w:hAnsi="宋体" w:cs="宋体"/>
          <w:b/>
          <w:kern w:val="0"/>
          <w:szCs w:val="21"/>
        </w:rPr>
        <w:t>（2）所有供评标时查验的原件或要求复印件加盖公章的资料，单独随磋商文件同时提交。</w:t>
      </w:r>
    </w:p>
    <w:p>
      <w:pPr>
        <w:spacing w:line="360" w:lineRule="exact"/>
        <w:ind w:firstLine="420" w:firstLineChars="200"/>
        <w:rPr>
          <w:rFonts w:ascii="宋体" w:hAnsi="宋体"/>
          <w:szCs w:val="21"/>
        </w:rPr>
      </w:pPr>
      <w:r>
        <w:rPr>
          <w:rFonts w:hint="eastAsia" w:ascii="宋体" w:hAnsi="宋体"/>
          <w:szCs w:val="21"/>
        </w:rPr>
        <w:t>（3）磋商响应文件正、副本均建议使用A4纸统一装订，且均应使用不能擦去的墨水书写或打印，按前附表要求盖章、签字。</w:t>
      </w:r>
    </w:p>
    <w:p>
      <w:pPr>
        <w:spacing w:line="360" w:lineRule="exact"/>
        <w:ind w:firstLine="420" w:firstLineChars="200"/>
        <w:rPr>
          <w:rFonts w:ascii="宋体" w:hAnsi="宋体"/>
          <w:sz w:val="30"/>
          <w:szCs w:val="30"/>
        </w:rPr>
      </w:pPr>
      <w:r>
        <w:rPr>
          <w:rFonts w:hint="eastAsia" w:ascii="宋体" w:hAnsi="宋体"/>
          <w:szCs w:val="21"/>
        </w:rPr>
        <w:t>（4）全套磋商响应文件应无修改和行间插字，除非这些修改是根据“磋商文件修改通知”的要求进行的，或者是承包人明显笔误必须修改的。不论何种原因造成的涂改、插字和删除，都应由磋商响应文件签署人加盖印鉴。</w:t>
      </w:r>
    </w:p>
    <w:p>
      <w:pPr>
        <w:autoSpaceDE w:val="0"/>
        <w:autoSpaceDN w:val="0"/>
        <w:adjustRightInd w:val="0"/>
        <w:spacing w:line="380" w:lineRule="exact"/>
        <w:rPr>
          <w:rFonts w:ascii="宋体" w:hAnsi="宋体" w:cs="仿宋_GB2312"/>
          <w:b/>
          <w:bCs/>
          <w:caps/>
          <w:sz w:val="30"/>
          <w:szCs w:val="30"/>
        </w:rPr>
      </w:pPr>
    </w:p>
    <w:p>
      <w:pPr>
        <w:autoSpaceDE w:val="0"/>
        <w:autoSpaceDN w:val="0"/>
        <w:adjustRightInd w:val="0"/>
        <w:spacing w:line="380" w:lineRule="exact"/>
        <w:ind w:firstLine="3012" w:firstLineChars="1000"/>
        <w:rPr>
          <w:rFonts w:ascii="宋体" w:hAnsi="宋体" w:cs="仿宋_GB2312"/>
          <w:b/>
          <w:bCs/>
          <w:caps/>
          <w:sz w:val="30"/>
          <w:szCs w:val="30"/>
          <w:lang w:val="zh-CN"/>
        </w:rPr>
      </w:pPr>
      <w:r>
        <w:rPr>
          <w:rFonts w:hint="eastAsia" w:ascii="宋体" w:hAnsi="宋体" w:cs="仿宋_GB2312"/>
          <w:b/>
          <w:bCs/>
          <w:caps/>
          <w:sz w:val="30"/>
          <w:szCs w:val="30"/>
        </w:rPr>
        <w:t xml:space="preserve">第五章 </w:t>
      </w:r>
      <w:r>
        <w:rPr>
          <w:rFonts w:hint="eastAsia" w:ascii="宋体" w:hAnsi="宋体" w:cs="仿宋_GB2312"/>
          <w:b/>
          <w:bCs/>
          <w:caps/>
          <w:sz w:val="30"/>
          <w:szCs w:val="30"/>
          <w:lang w:val="zh-CN"/>
        </w:rPr>
        <w:t xml:space="preserve"> 磋商响应文件的递交</w:t>
      </w:r>
    </w:p>
    <w:p>
      <w:pPr>
        <w:autoSpaceDE w:val="0"/>
        <w:autoSpaceDN w:val="0"/>
        <w:adjustRightInd w:val="0"/>
        <w:spacing w:line="380" w:lineRule="exact"/>
        <w:rPr>
          <w:rFonts w:ascii="宋体" w:hAnsi="宋体" w:cs="仿宋_GB2312"/>
          <w:b/>
          <w:bCs/>
          <w:caps/>
          <w:sz w:val="30"/>
          <w:szCs w:val="30"/>
          <w:lang w:val="zh-CN"/>
        </w:rPr>
      </w:pPr>
    </w:p>
    <w:p>
      <w:pPr>
        <w:adjustRightInd w:val="0"/>
        <w:snapToGrid w:val="0"/>
        <w:spacing w:line="360" w:lineRule="exact"/>
        <w:ind w:firstLine="420" w:firstLineChars="200"/>
        <w:rPr>
          <w:rFonts w:ascii="宋体" w:hAnsi="宋体"/>
          <w:szCs w:val="21"/>
        </w:rPr>
      </w:pPr>
      <w:r>
        <w:rPr>
          <w:rFonts w:hint="eastAsia" w:ascii="宋体" w:hAnsi="宋体"/>
          <w:szCs w:val="21"/>
        </w:rPr>
        <w:t>1、磋商响应文件的密封与标志</w:t>
      </w:r>
    </w:p>
    <w:p>
      <w:pPr>
        <w:adjustRightInd w:val="0"/>
        <w:snapToGrid w:val="0"/>
        <w:spacing w:line="360" w:lineRule="exact"/>
        <w:ind w:firstLine="420" w:firstLineChars="200"/>
        <w:rPr>
          <w:rFonts w:ascii="宋体" w:hAnsi="宋体"/>
          <w:szCs w:val="21"/>
        </w:rPr>
      </w:pPr>
      <w:r>
        <w:rPr>
          <w:rFonts w:hint="eastAsia" w:ascii="宋体" w:hAnsi="宋体"/>
          <w:szCs w:val="21"/>
        </w:rPr>
        <w:t>所有磋商响应文件为明标，应将磋商响应文件的</w:t>
      </w:r>
      <w:r>
        <w:rPr>
          <w:rFonts w:hint="eastAsia" w:ascii="宋体" w:hAnsi="宋体"/>
          <w:b/>
          <w:szCs w:val="21"/>
          <w:u w:val="single"/>
        </w:rPr>
        <w:t>正本</w:t>
      </w:r>
      <w:r>
        <w:rPr>
          <w:rFonts w:hint="eastAsia" w:ascii="宋体" w:hAnsi="宋体"/>
          <w:szCs w:val="21"/>
        </w:rPr>
        <w:t>和</w:t>
      </w:r>
      <w:r>
        <w:rPr>
          <w:rFonts w:hint="eastAsia" w:ascii="宋体" w:hAnsi="宋体"/>
          <w:b/>
          <w:szCs w:val="21"/>
          <w:u w:val="single"/>
        </w:rPr>
        <w:t>副本</w:t>
      </w:r>
      <w:r>
        <w:rPr>
          <w:rFonts w:hint="eastAsia" w:ascii="宋体" w:hAnsi="宋体"/>
          <w:b/>
          <w:szCs w:val="21"/>
        </w:rPr>
        <w:t>分别密封</w:t>
      </w:r>
      <w:r>
        <w:rPr>
          <w:rFonts w:hint="eastAsia" w:ascii="宋体" w:hAnsi="宋体"/>
          <w:szCs w:val="21"/>
        </w:rPr>
        <w:t>，并在封袋上正确注明“正本”和“副本”字样。所有封袋上都应写明项目名称、</w:t>
      </w:r>
      <w:r>
        <w:rPr>
          <w:rFonts w:hint="eastAsia" w:ascii="宋体" w:hAnsi="宋体"/>
          <w:szCs w:val="21"/>
          <w:lang w:eastAsia="zh-CN"/>
        </w:rPr>
        <w:t>磋商承包人</w:t>
      </w:r>
      <w:r>
        <w:rPr>
          <w:rFonts w:hint="eastAsia" w:ascii="宋体" w:hAnsi="宋体"/>
          <w:szCs w:val="21"/>
        </w:rPr>
        <w:t>名称，并在封袋起缝处加盖</w:t>
      </w:r>
      <w:r>
        <w:rPr>
          <w:rFonts w:hint="eastAsia" w:ascii="宋体" w:hAnsi="宋体"/>
          <w:szCs w:val="21"/>
          <w:lang w:eastAsia="zh-CN"/>
        </w:rPr>
        <w:t>磋商承包人</w:t>
      </w:r>
      <w:r>
        <w:rPr>
          <w:rFonts w:hint="eastAsia" w:ascii="宋体" w:hAnsi="宋体"/>
          <w:szCs w:val="21"/>
        </w:rPr>
        <w:t>公章，并经法定代表人或委托代理人签字（或盖章）。</w:t>
      </w:r>
    </w:p>
    <w:p>
      <w:pPr>
        <w:adjustRightInd w:val="0"/>
        <w:snapToGrid w:val="0"/>
        <w:spacing w:line="360" w:lineRule="exact"/>
        <w:ind w:firstLine="420" w:firstLineChars="200"/>
        <w:rPr>
          <w:rFonts w:ascii="宋体" w:hAnsi="宋体"/>
          <w:szCs w:val="21"/>
        </w:rPr>
      </w:pPr>
      <w:r>
        <w:rPr>
          <w:rFonts w:hint="eastAsia" w:ascii="宋体" w:hAnsi="宋体"/>
          <w:szCs w:val="21"/>
        </w:rPr>
        <w:t>2、提交磋商响应文件截止时间</w:t>
      </w:r>
    </w:p>
    <w:p>
      <w:pPr>
        <w:adjustRightInd w:val="0"/>
        <w:snapToGrid w:val="0"/>
        <w:spacing w:line="360" w:lineRule="exact"/>
        <w:ind w:firstLine="420" w:firstLineChars="200"/>
        <w:rPr>
          <w:rFonts w:ascii="宋体" w:hAnsi="宋体" w:cs="宋体"/>
          <w:kern w:val="0"/>
          <w:szCs w:val="21"/>
        </w:rPr>
      </w:pPr>
      <w:r>
        <w:rPr>
          <w:rFonts w:hint="eastAsia" w:ascii="宋体" w:hAnsi="宋体" w:cs="宋体"/>
          <w:kern w:val="0"/>
          <w:szCs w:val="21"/>
        </w:rPr>
        <w:t>（1）承包人应在承包须知中规定的时间之前将磋商响应文件递交到指定地点。</w:t>
      </w:r>
      <w:r>
        <w:rPr>
          <w:rFonts w:hint="eastAsia" w:ascii="宋体" w:hAnsi="宋体" w:cs="宋体"/>
          <w:kern w:val="0"/>
          <w:szCs w:val="21"/>
          <w:lang w:eastAsia="zh-CN"/>
        </w:rPr>
        <w:t>磋商承包人</w:t>
      </w:r>
      <w:r>
        <w:rPr>
          <w:rFonts w:hint="eastAsia" w:ascii="宋体" w:hAnsi="宋体" w:cs="宋体"/>
          <w:kern w:val="0"/>
          <w:szCs w:val="21"/>
        </w:rPr>
        <w:t>在接到磋商响应文件时将注明收到的日期和时间。</w:t>
      </w:r>
    </w:p>
    <w:p>
      <w:pPr>
        <w:adjustRightInd w:val="0"/>
        <w:snapToGrid w:val="0"/>
        <w:spacing w:line="360" w:lineRule="exact"/>
        <w:ind w:firstLine="422" w:firstLineChars="200"/>
        <w:rPr>
          <w:rFonts w:ascii="宋体" w:hAnsi="宋体" w:cs="宋体"/>
          <w:b/>
          <w:kern w:val="0"/>
          <w:szCs w:val="21"/>
        </w:rPr>
      </w:pPr>
      <w:r>
        <w:rPr>
          <w:rFonts w:hint="eastAsia" w:ascii="宋体" w:hAnsi="宋体" w:cs="宋体"/>
          <w:b/>
          <w:kern w:val="0"/>
          <w:szCs w:val="21"/>
        </w:rPr>
        <w:t>（2）超过承包截止时间送达的磋商响应文件将被拒绝并原封退给承包人。</w:t>
      </w:r>
    </w:p>
    <w:p>
      <w:pPr>
        <w:adjustRightInd w:val="0"/>
        <w:snapToGrid w:val="0"/>
        <w:spacing w:line="360" w:lineRule="exact"/>
        <w:ind w:firstLine="420" w:firstLineChars="200"/>
        <w:rPr>
          <w:rFonts w:ascii="宋体" w:hAnsi="宋体"/>
          <w:szCs w:val="21"/>
        </w:rPr>
      </w:pPr>
      <w:r>
        <w:rPr>
          <w:rFonts w:hint="eastAsia" w:ascii="宋体" w:hAnsi="宋体"/>
          <w:szCs w:val="21"/>
        </w:rPr>
        <w:t>3、磋商响应文件的修改与撤回</w:t>
      </w:r>
    </w:p>
    <w:p>
      <w:pPr>
        <w:adjustRightInd w:val="0"/>
        <w:snapToGrid w:val="0"/>
        <w:spacing w:line="360" w:lineRule="exact"/>
        <w:ind w:firstLine="420" w:firstLineChars="200"/>
        <w:rPr>
          <w:rFonts w:ascii="宋体" w:hAnsi="宋体"/>
          <w:szCs w:val="21"/>
        </w:rPr>
      </w:pPr>
      <w:r>
        <w:rPr>
          <w:rFonts w:hint="eastAsia" w:ascii="宋体" w:hAnsi="宋体"/>
          <w:szCs w:val="21"/>
        </w:rPr>
        <w:t>（1）承包人可以在递交磋商响应文件以后，在规定的承包截止期之前，以书面形式向发包单位递交修改或撤回其磋商响应文件的通知。在承包截止期以后，不得更改磋商响应文件。</w:t>
      </w:r>
    </w:p>
    <w:p>
      <w:pPr>
        <w:adjustRightInd w:val="0"/>
        <w:snapToGrid w:val="0"/>
        <w:spacing w:line="360" w:lineRule="exact"/>
        <w:ind w:firstLine="420" w:firstLineChars="200"/>
        <w:rPr>
          <w:rFonts w:ascii="宋体" w:hAnsi="宋体"/>
          <w:szCs w:val="21"/>
        </w:rPr>
      </w:pPr>
      <w:r>
        <w:rPr>
          <w:rFonts w:hint="eastAsia" w:ascii="宋体" w:hAnsi="宋体"/>
          <w:szCs w:val="21"/>
        </w:rPr>
        <w:t>（2）承包人的修改或撤回通知，应按本文件的要求编制、密封、标志和递交（密封袋上应标明“修改”或“撤回”字样）。</w:t>
      </w:r>
    </w:p>
    <w:p>
      <w:pPr>
        <w:adjustRightInd w:val="0"/>
        <w:snapToGrid w:val="0"/>
        <w:spacing w:line="360" w:lineRule="exact"/>
        <w:ind w:firstLine="420" w:firstLineChars="200"/>
        <w:rPr>
          <w:rFonts w:ascii="宋体" w:hAnsi="宋体"/>
          <w:szCs w:val="21"/>
        </w:rPr>
      </w:pPr>
      <w:r>
        <w:rPr>
          <w:rFonts w:hint="eastAsia" w:ascii="宋体" w:hAnsi="宋体"/>
          <w:szCs w:val="21"/>
        </w:rPr>
        <w:t>（3）在承包有效期内，承包人不得撤销磋商响应文件。</w:t>
      </w:r>
    </w:p>
    <w:p>
      <w:pPr>
        <w:autoSpaceDE w:val="0"/>
        <w:autoSpaceDN w:val="0"/>
        <w:adjustRightInd w:val="0"/>
        <w:spacing w:line="380" w:lineRule="exact"/>
        <w:rPr>
          <w:rFonts w:ascii="宋体" w:hAnsi="宋体" w:cs="仿宋_GB2312"/>
          <w:b/>
          <w:bCs/>
          <w:caps/>
          <w:sz w:val="30"/>
          <w:szCs w:val="30"/>
          <w:lang w:val="zh-CN"/>
        </w:rPr>
      </w:pPr>
    </w:p>
    <w:p>
      <w:pPr>
        <w:autoSpaceDE w:val="0"/>
        <w:autoSpaceDN w:val="0"/>
        <w:adjustRightInd w:val="0"/>
        <w:spacing w:line="380" w:lineRule="exact"/>
        <w:jc w:val="center"/>
        <w:rPr>
          <w:rFonts w:ascii="宋体" w:hAnsi="宋体" w:cs="宋体"/>
          <w:b/>
          <w:color w:val="000000"/>
          <w:szCs w:val="21"/>
        </w:rPr>
      </w:pPr>
      <w:r>
        <w:rPr>
          <w:rFonts w:hint="eastAsia" w:ascii="宋体" w:hAnsi="宋体" w:cs="仿宋_GB2312"/>
          <w:b/>
          <w:bCs/>
          <w:caps/>
          <w:sz w:val="30"/>
          <w:szCs w:val="30"/>
          <w:lang w:val="zh-CN"/>
        </w:rPr>
        <w:t>第六章  开标与评标</w:t>
      </w:r>
    </w:p>
    <w:p>
      <w:pPr>
        <w:adjustRightInd w:val="0"/>
        <w:snapToGrid w:val="0"/>
        <w:spacing w:line="320" w:lineRule="exact"/>
        <w:ind w:firstLine="422" w:firstLineChars="200"/>
        <w:rPr>
          <w:rFonts w:ascii="宋体" w:hAnsi="宋体" w:cs="宋体"/>
          <w:b/>
          <w:color w:val="000000"/>
          <w:szCs w:val="21"/>
        </w:rPr>
      </w:pPr>
    </w:p>
    <w:p>
      <w:pPr>
        <w:adjustRightInd w:val="0"/>
        <w:snapToGrid w:val="0"/>
        <w:spacing w:line="320" w:lineRule="exact"/>
        <w:ind w:firstLine="422" w:firstLineChars="200"/>
        <w:rPr>
          <w:rFonts w:ascii="宋体" w:hAnsi="宋体" w:cs="宋体"/>
          <w:b/>
          <w:color w:val="000000"/>
          <w:szCs w:val="21"/>
        </w:rPr>
      </w:pPr>
      <w:r>
        <w:rPr>
          <w:rFonts w:hint="eastAsia" w:ascii="宋体" w:hAnsi="宋体" w:cs="宋体"/>
          <w:b/>
          <w:color w:val="000000"/>
          <w:szCs w:val="21"/>
        </w:rPr>
        <w:t>1、开标</w:t>
      </w:r>
    </w:p>
    <w:p>
      <w:pPr>
        <w:adjustRightInd w:val="0"/>
        <w:snapToGrid w:val="0"/>
        <w:spacing w:line="320" w:lineRule="exact"/>
        <w:ind w:firstLine="420"/>
        <w:rPr>
          <w:rFonts w:ascii="宋体" w:hAnsi="宋体" w:cs="宋体"/>
          <w:bCs/>
          <w:color w:val="000000"/>
          <w:szCs w:val="21"/>
        </w:rPr>
      </w:pPr>
      <w:r>
        <w:rPr>
          <w:rFonts w:hint="eastAsia" w:ascii="宋体" w:hAnsi="宋体" w:cs="宋体"/>
          <w:color w:val="000000"/>
          <w:szCs w:val="21"/>
        </w:rPr>
        <w:t>1.1 发包人将</w:t>
      </w:r>
      <w:r>
        <w:rPr>
          <w:rFonts w:hint="eastAsia" w:ascii="宋体" w:hAnsi="宋体" w:cs="宋体"/>
          <w:color w:val="000000"/>
          <w:kern w:val="10"/>
          <w:szCs w:val="21"/>
        </w:rPr>
        <w:t>在本章承包人须知前附表规定的磋商截止时间(开标时间)和地点公开开标，并邀请所有承包人的法定代表人或其委托代理人准时参加。</w:t>
      </w:r>
      <w:r>
        <w:rPr>
          <w:rFonts w:hint="eastAsia" w:ascii="宋体" w:hAnsi="宋体" w:cs="宋体"/>
          <w:b/>
          <w:bCs/>
          <w:color w:val="000000"/>
          <w:szCs w:val="21"/>
        </w:rPr>
        <w:t>磋商承包人法定代表人或代理人必须到场参加开标会议</w:t>
      </w:r>
      <w:r>
        <w:rPr>
          <w:rFonts w:hint="eastAsia" w:ascii="宋体" w:hAnsi="宋体" w:cs="宋体"/>
          <w:bCs/>
          <w:color w:val="000000"/>
          <w:szCs w:val="21"/>
        </w:rPr>
        <w:t>，并出示授权书(格式参照竞争性磋商文件提供的格式)、代理人身份证原件（</w:t>
      </w:r>
      <w:r>
        <w:rPr>
          <w:rFonts w:hint="eastAsia" w:ascii="宋体" w:hAnsi="宋体" w:cs="宋体"/>
          <w:color w:val="000000"/>
          <w:kern w:val="10"/>
          <w:szCs w:val="21"/>
          <w:u w:val="single"/>
        </w:rPr>
        <w:t>法定代表人参加磋商的，出示其身份证和法定代表人身份证明书原件即可</w:t>
      </w:r>
      <w:r>
        <w:rPr>
          <w:rFonts w:hint="eastAsia" w:ascii="宋体" w:hAnsi="宋体" w:cs="宋体"/>
          <w:bCs/>
          <w:color w:val="000000"/>
          <w:szCs w:val="21"/>
          <w:u w:val="single"/>
        </w:rPr>
        <w:t>）</w:t>
      </w:r>
      <w:r>
        <w:rPr>
          <w:rFonts w:hint="eastAsia" w:ascii="宋体" w:hAnsi="宋体" w:cs="宋体"/>
          <w:bCs/>
          <w:color w:val="000000"/>
          <w:szCs w:val="21"/>
        </w:rPr>
        <w:t>，以便开标会议上证明其身份及磋商资格。</w:t>
      </w:r>
    </w:p>
    <w:p>
      <w:pPr>
        <w:adjustRightInd w:val="0"/>
        <w:snapToGrid w:val="0"/>
        <w:spacing w:line="320" w:lineRule="exact"/>
        <w:ind w:firstLine="420"/>
        <w:rPr>
          <w:rFonts w:ascii="宋体" w:hAnsi="宋体" w:cs="宋体"/>
          <w:b/>
          <w:bCs/>
          <w:color w:val="000000"/>
          <w:spacing w:val="-4"/>
          <w:szCs w:val="21"/>
        </w:rPr>
      </w:pPr>
      <w:r>
        <w:rPr>
          <w:rFonts w:hint="eastAsia" w:ascii="宋体" w:hAnsi="宋体" w:cs="宋体"/>
          <w:b/>
          <w:bCs/>
          <w:color w:val="000000"/>
          <w:spacing w:val="-4"/>
          <w:szCs w:val="21"/>
        </w:rPr>
        <w:t>出现下列情况之一的，将不予受理：</w:t>
      </w:r>
    </w:p>
    <w:p>
      <w:pPr>
        <w:adjustRightInd w:val="0"/>
        <w:snapToGrid w:val="0"/>
        <w:spacing w:line="320" w:lineRule="exact"/>
        <w:rPr>
          <w:rFonts w:ascii="宋体" w:hAnsi="宋体" w:cs="宋体"/>
          <w:color w:val="000000"/>
          <w:kern w:val="10"/>
          <w:szCs w:val="21"/>
        </w:rPr>
      </w:pPr>
      <w:r>
        <w:rPr>
          <w:rFonts w:hint="eastAsia" w:ascii="宋体" w:hAnsi="宋体" w:cs="宋体"/>
          <w:color w:val="000000"/>
          <w:kern w:val="10"/>
          <w:szCs w:val="21"/>
        </w:rPr>
        <w:t xml:space="preserve">      1.1.1 逾期送达的或者未送达指定地点的磋商响应文件；</w:t>
      </w:r>
    </w:p>
    <w:p>
      <w:pPr>
        <w:adjustRightInd w:val="0"/>
        <w:snapToGrid w:val="0"/>
        <w:spacing w:line="320" w:lineRule="exact"/>
        <w:rPr>
          <w:rFonts w:ascii="宋体" w:hAnsi="宋体" w:cs="宋体"/>
          <w:color w:val="000000"/>
          <w:kern w:val="10"/>
          <w:szCs w:val="21"/>
        </w:rPr>
      </w:pPr>
      <w:r>
        <w:rPr>
          <w:rFonts w:hint="eastAsia" w:ascii="宋体" w:hAnsi="宋体" w:cs="宋体"/>
          <w:color w:val="000000"/>
          <w:kern w:val="10"/>
          <w:szCs w:val="21"/>
        </w:rPr>
        <w:t xml:space="preserve">      1.1.2 未按竞争性磋商文件要求包装、密封、标记的。</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1.2 开标前，将会同发包人代表、磋商人代表、监督部门进行验标（检查磋商响应文件密封情况、份数等），并宣布检查结果。</w:t>
      </w:r>
    </w:p>
    <w:p>
      <w:pPr>
        <w:adjustRightInd w:val="0"/>
        <w:snapToGrid w:val="0"/>
        <w:spacing w:line="320" w:lineRule="exact"/>
        <w:rPr>
          <w:rFonts w:ascii="宋体" w:hAnsi="宋体" w:cs="宋体"/>
          <w:b/>
          <w:color w:val="000000"/>
          <w:szCs w:val="21"/>
          <w:u w:val="single"/>
        </w:rPr>
      </w:pPr>
      <w:r>
        <w:rPr>
          <w:rFonts w:hint="eastAsia" w:ascii="宋体" w:hAnsi="宋体" w:cs="宋体"/>
          <w:b/>
          <w:color w:val="000000"/>
          <w:szCs w:val="21"/>
        </w:rPr>
        <w:t xml:space="preserve">    1.3</w:t>
      </w:r>
      <w:r>
        <w:rPr>
          <w:rFonts w:hint="eastAsia" w:ascii="宋体" w:hAnsi="宋体" w:cs="宋体"/>
          <w:b/>
          <w:color w:val="000000"/>
          <w:szCs w:val="21"/>
          <w:u w:val="single"/>
        </w:rPr>
        <w:t>开标时，发包人（代理机构）将当众宣读所有有效承包人的名称、书面修改和撤回磋商的通知，以及发包人（代理机构）认为合适的其它详细内容。</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1.4 代理机构将做开标记录，记录的内容应包括按规定在开标时宣读的全部内容。</w:t>
      </w:r>
    </w:p>
    <w:p>
      <w:pPr>
        <w:adjustRightInd w:val="0"/>
        <w:snapToGrid w:val="0"/>
        <w:spacing w:line="320" w:lineRule="exact"/>
        <w:rPr>
          <w:rFonts w:ascii="宋体" w:hAnsi="宋体" w:cs="宋体"/>
          <w:b/>
          <w:color w:val="000000"/>
          <w:szCs w:val="21"/>
        </w:rPr>
      </w:pPr>
      <w:r>
        <w:rPr>
          <w:rFonts w:hint="eastAsia" w:ascii="宋体" w:hAnsi="宋体" w:cs="宋体"/>
          <w:b/>
          <w:color w:val="000000"/>
          <w:szCs w:val="21"/>
        </w:rPr>
        <w:t xml:space="preserve">    2、磋商响应文件的评审及澄清</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2.1磋商截止时间前收到的所有磋商响应文件都将予以拆封，并进行评审。</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2.2在磋商响应文件的审查、澄清、评价和比较以及授予合同的过程中，承包人对代理机构、发包人和磋商小组及其成员施加影响的任何行为，一经发现都将导致取消其磋商资格。</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2.3为有助于对磋商的审查、评价和比较，承包人授权代表可应磋商小组的邀请对服务响应情况、项目方案等进行简要说明和澄清。有关澄清的要求和答复原则上应采用书面形式或现场问答形式，但磋商价格和其它实质性的内容不得更改。</w:t>
      </w:r>
    </w:p>
    <w:p>
      <w:pPr>
        <w:adjustRightInd w:val="0"/>
        <w:snapToGrid w:val="0"/>
        <w:spacing w:line="320" w:lineRule="exact"/>
        <w:rPr>
          <w:rFonts w:ascii="宋体" w:hAnsi="宋体" w:cs="宋体"/>
          <w:b/>
          <w:color w:val="000000"/>
          <w:szCs w:val="21"/>
        </w:rPr>
      </w:pPr>
      <w:r>
        <w:rPr>
          <w:rFonts w:hint="eastAsia" w:ascii="宋体" w:hAnsi="宋体" w:cs="宋体"/>
          <w:b/>
          <w:color w:val="000000"/>
          <w:szCs w:val="21"/>
        </w:rPr>
        <w:t xml:space="preserve">    3、对磋商响应文件的初审</w:t>
      </w:r>
    </w:p>
    <w:p>
      <w:pPr>
        <w:adjustRightInd w:val="0"/>
        <w:spacing w:line="360" w:lineRule="exact"/>
        <w:ind w:firstLine="420" w:firstLineChars="200"/>
        <w:rPr>
          <w:rFonts w:ascii="宋体" w:hAnsi="宋体" w:cs="宋体"/>
          <w:color w:val="000000"/>
          <w:szCs w:val="21"/>
        </w:rPr>
      </w:pPr>
      <w:r>
        <w:rPr>
          <w:rFonts w:hint="eastAsia" w:ascii="宋体" w:hAnsi="宋体" w:cs="宋体"/>
          <w:color w:val="000000"/>
          <w:szCs w:val="21"/>
        </w:rPr>
        <w:t>3.1资格审查。通过资格审查合格磋商响应文件将进入下一步评议。</w:t>
      </w:r>
    </w:p>
    <w:p>
      <w:pPr>
        <w:adjustRightInd w:val="0"/>
        <w:spacing w:line="320" w:lineRule="exact"/>
        <w:ind w:firstLine="420" w:firstLineChars="200"/>
        <w:textAlignment w:val="baseline"/>
        <w:rPr>
          <w:rFonts w:ascii="宋体" w:hAnsi="宋体" w:cs="宋体"/>
          <w:color w:val="000000"/>
          <w:szCs w:val="21"/>
        </w:rPr>
      </w:pPr>
      <w:r>
        <w:rPr>
          <w:rFonts w:hint="eastAsia" w:ascii="宋体" w:hAnsi="宋体" w:cs="宋体"/>
          <w:color w:val="000000"/>
          <w:szCs w:val="21"/>
        </w:rPr>
        <w:t>3.2符合性检查。首先检查磋商响应文件内容是否按竞争性磋商文件进行了实质性响应。磋商小组要审查每份磋商响应文件是否实质上响应了竞争性磋商文件的要求。磋商小组决定磋商响应文件的实质响应性只根据磋商响应文件本身的内容。</w:t>
      </w:r>
    </w:p>
    <w:p>
      <w:pPr>
        <w:adjustRightInd w:val="0"/>
        <w:spacing w:line="320" w:lineRule="exact"/>
        <w:ind w:firstLine="420" w:firstLineChars="200"/>
        <w:textAlignment w:val="baseline"/>
        <w:rPr>
          <w:rFonts w:ascii="宋体" w:hAnsi="宋体" w:cs="宋体"/>
          <w:bCs/>
          <w:color w:val="000000"/>
          <w:szCs w:val="21"/>
        </w:rPr>
      </w:pPr>
      <w:r>
        <w:rPr>
          <w:rFonts w:hint="eastAsia" w:ascii="宋体" w:hAnsi="宋体" w:cs="宋体"/>
          <w:color w:val="000000"/>
          <w:szCs w:val="21"/>
        </w:rPr>
        <w:t>3.3</w:t>
      </w:r>
      <w:r>
        <w:rPr>
          <w:rFonts w:hint="eastAsia" w:ascii="宋体" w:hAnsi="宋体" w:cs="宋体"/>
          <w:bCs/>
          <w:color w:val="000000"/>
          <w:szCs w:val="21"/>
        </w:rPr>
        <w:t xml:space="preserve">磋商响应文件的澄清 </w:t>
      </w:r>
    </w:p>
    <w:p>
      <w:pPr>
        <w:adjustRightInd w:val="0"/>
        <w:spacing w:line="320" w:lineRule="exact"/>
        <w:ind w:firstLine="420" w:firstLineChars="200"/>
        <w:rPr>
          <w:rFonts w:ascii="宋体" w:hAnsi="宋体" w:cs="宋体"/>
          <w:color w:val="000000"/>
          <w:szCs w:val="21"/>
        </w:rPr>
      </w:pPr>
      <w:r>
        <w:rPr>
          <w:rFonts w:hint="eastAsia" w:ascii="宋体" w:hAnsi="宋体" w:cs="宋体"/>
          <w:color w:val="000000"/>
          <w:szCs w:val="21"/>
        </w:rPr>
        <w:t>3.3.1磋商后,磋商小组将审查磋商响应文件是否完整,有无计算上的错误,是否提交了磋商保证金,文件签署是否合格,磋商响应文件是否总体编排有序。</w:t>
      </w:r>
    </w:p>
    <w:p>
      <w:pPr>
        <w:adjustRightInd w:val="0"/>
        <w:spacing w:line="320" w:lineRule="exact"/>
        <w:ind w:firstLine="420" w:firstLineChars="200"/>
        <w:rPr>
          <w:rFonts w:ascii="宋体" w:hAnsi="宋体" w:cs="宋体"/>
          <w:color w:val="000000"/>
          <w:szCs w:val="21"/>
        </w:rPr>
      </w:pPr>
      <w:r>
        <w:rPr>
          <w:rFonts w:hint="eastAsia" w:ascii="宋体" w:hAnsi="宋体" w:cs="宋体"/>
          <w:color w:val="000000"/>
          <w:szCs w:val="21"/>
        </w:rPr>
        <w:t>3.3.2算术错误将按以下方法更正：若单价计算的结果与总价不一致，以单价为准修改总价；若用文字表示的数值与用数字表示的数值不一致，以文字表示的数值为准。如果承包人不接受对其错误的更正，其磋商将被拒绝。</w:t>
      </w:r>
    </w:p>
    <w:p>
      <w:pPr>
        <w:adjustRightInd w:val="0"/>
        <w:spacing w:line="320" w:lineRule="exact"/>
        <w:ind w:firstLine="420" w:firstLineChars="200"/>
        <w:rPr>
          <w:rFonts w:ascii="宋体" w:hAnsi="宋体" w:cs="宋体"/>
          <w:color w:val="000000"/>
          <w:szCs w:val="21"/>
        </w:rPr>
      </w:pPr>
      <w:r>
        <w:rPr>
          <w:rFonts w:hint="eastAsia" w:ascii="宋体" w:hAnsi="宋体" w:cs="宋体"/>
          <w:color w:val="000000"/>
          <w:szCs w:val="21"/>
        </w:rPr>
        <w:t xml:space="preserve">  3.3.3磋商小组可以接受磋商响应文件中不构成重大偏离的、微小的、非正规的、 不一致的或不规则的地方，但这种接受不能影响任何承包人相应的名次排列。</w:t>
      </w:r>
    </w:p>
    <w:p>
      <w:pPr>
        <w:adjustRightInd w:val="0"/>
        <w:spacing w:line="320" w:lineRule="exact"/>
        <w:ind w:firstLine="396" w:firstLineChars="200"/>
        <w:rPr>
          <w:rFonts w:ascii="宋体" w:hAnsi="宋体" w:cs="宋体"/>
          <w:color w:val="000000"/>
          <w:szCs w:val="21"/>
        </w:rPr>
      </w:pPr>
      <w:r>
        <w:rPr>
          <w:rFonts w:hint="eastAsia" w:ascii="宋体" w:hAnsi="宋体" w:cs="宋体"/>
          <w:color w:val="000000"/>
          <w:spacing w:val="-6"/>
          <w:szCs w:val="21"/>
        </w:rPr>
        <w:t xml:space="preserve">  3.3.4在评审期间，磋商小组可以要求承包人对磋商响应文件中含义不明确的内容作必要的澄清或说明,但是澄清或者说明不得超出磋商响应文件的范围或者改变磋商响应文件的实质性内容,澄清或者说明以书面形式提交,并经承包人的授权代表签字。</w:t>
      </w:r>
    </w:p>
    <w:p>
      <w:pPr>
        <w:adjustRightInd w:val="0"/>
        <w:snapToGrid w:val="0"/>
        <w:spacing w:line="320" w:lineRule="exact"/>
        <w:ind w:firstLine="422" w:firstLineChars="200"/>
        <w:jc w:val="left"/>
        <w:textAlignment w:val="baseline"/>
        <w:rPr>
          <w:rFonts w:ascii="宋体" w:hAnsi="宋体" w:cs="宋体"/>
          <w:b/>
          <w:color w:val="000000"/>
          <w:szCs w:val="21"/>
        </w:rPr>
      </w:pPr>
      <w:r>
        <w:rPr>
          <w:rFonts w:hint="eastAsia" w:ascii="宋体" w:hAnsi="宋体" w:cs="宋体"/>
          <w:b/>
          <w:bCs/>
          <w:color w:val="000000"/>
          <w:szCs w:val="21"/>
        </w:rPr>
        <w:t>3.4、</w:t>
      </w:r>
      <w:r>
        <w:rPr>
          <w:rFonts w:hint="eastAsia" w:ascii="宋体" w:hAnsi="宋体" w:cs="宋体"/>
          <w:b/>
          <w:color w:val="000000"/>
          <w:szCs w:val="21"/>
        </w:rPr>
        <w:t>如发现下列情况之一的，其磋商相应文件将被拒绝：</w:t>
      </w:r>
      <w:r>
        <w:rPr>
          <w:rFonts w:hint="eastAsia" w:ascii="宋体" w:hAnsi="宋体" w:cs="宋体"/>
          <w:color w:val="000000"/>
          <w:szCs w:val="21"/>
        </w:rPr>
        <w:br w:type="textWrapping"/>
      </w:r>
      <w:r>
        <w:rPr>
          <w:rFonts w:hint="eastAsia" w:ascii="宋体" w:hAnsi="宋体" w:cs="宋体"/>
          <w:color w:val="000000"/>
          <w:szCs w:val="21"/>
        </w:rPr>
        <w:t>  </w:t>
      </w:r>
      <w:r>
        <w:rPr>
          <w:rFonts w:hint="eastAsia" w:ascii="宋体" w:hAnsi="宋体" w:cs="宋体"/>
          <w:b/>
          <w:bCs/>
          <w:color w:val="000000"/>
          <w:szCs w:val="21"/>
        </w:rPr>
        <w:t>（</w:t>
      </w:r>
      <w:r>
        <w:rPr>
          <w:rFonts w:hint="eastAsia" w:ascii="宋体" w:hAnsi="宋体" w:cs="宋体"/>
          <w:b/>
          <w:color w:val="000000"/>
          <w:szCs w:val="21"/>
        </w:rPr>
        <w:t>1）逾期送达磋商响应文件的；</w:t>
      </w:r>
    </w:p>
    <w:p>
      <w:pPr>
        <w:adjustRightInd w:val="0"/>
        <w:snapToGrid w:val="0"/>
        <w:spacing w:line="320" w:lineRule="exact"/>
        <w:ind w:firstLine="422" w:firstLineChars="200"/>
        <w:textAlignment w:val="baseline"/>
        <w:rPr>
          <w:rFonts w:ascii="宋体" w:hAnsi="宋体" w:cs="宋体"/>
          <w:b/>
          <w:color w:val="000000"/>
          <w:szCs w:val="21"/>
        </w:rPr>
      </w:pPr>
      <w:r>
        <w:rPr>
          <w:rFonts w:hint="eastAsia" w:ascii="宋体" w:hAnsi="宋体" w:cs="宋体"/>
          <w:b/>
          <w:color w:val="000000"/>
          <w:szCs w:val="21"/>
        </w:rPr>
        <w:t>（2）磋商响应文件内容字迹或数据潦草，难以辨认的；</w:t>
      </w:r>
    </w:p>
    <w:p>
      <w:pPr>
        <w:adjustRightInd w:val="0"/>
        <w:snapToGrid w:val="0"/>
        <w:spacing w:line="320" w:lineRule="exact"/>
        <w:ind w:firstLine="422" w:firstLineChars="200"/>
        <w:textAlignment w:val="baseline"/>
        <w:rPr>
          <w:rFonts w:ascii="宋体" w:hAnsi="宋体" w:cs="宋体"/>
          <w:b/>
          <w:color w:val="000000"/>
          <w:szCs w:val="21"/>
        </w:rPr>
      </w:pPr>
      <w:r>
        <w:rPr>
          <w:rFonts w:hint="eastAsia" w:ascii="宋体" w:hAnsi="宋体" w:cs="宋体"/>
          <w:b/>
          <w:color w:val="000000"/>
          <w:szCs w:val="21"/>
        </w:rPr>
        <w:t>（3）承包人未提交磋商保证金或金额不足的；</w:t>
      </w:r>
    </w:p>
    <w:p>
      <w:pPr>
        <w:adjustRightInd w:val="0"/>
        <w:snapToGrid w:val="0"/>
        <w:spacing w:line="320" w:lineRule="exact"/>
        <w:ind w:firstLine="422" w:firstLineChars="200"/>
        <w:textAlignment w:val="baseline"/>
        <w:rPr>
          <w:rFonts w:ascii="宋体" w:hAnsi="宋体" w:cs="宋体"/>
          <w:b/>
          <w:color w:val="000000"/>
          <w:szCs w:val="21"/>
        </w:rPr>
      </w:pPr>
      <w:r>
        <w:rPr>
          <w:rFonts w:hint="eastAsia" w:ascii="宋体" w:hAnsi="宋体" w:cs="宋体"/>
          <w:b/>
          <w:color w:val="000000"/>
          <w:szCs w:val="21"/>
        </w:rPr>
        <w:t>（4）评审方案或服务承诺有重大偏差的；</w:t>
      </w:r>
    </w:p>
    <w:p>
      <w:pPr>
        <w:adjustRightInd w:val="0"/>
        <w:snapToGrid w:val="0"/>
        <w:spacing w:line="320" w:lineRule="exact"/>
        <w:ind w:firstLine="422" w:firstLineChars="200"/>
        <w:textAlignment w:val="baseline"/>
        <w:rPr>
          <w:rFonts w:ascii="宋体" w:hAnsi="宋体" w:cs="宋体"/>
          <w:b/>
          <w:color w:val="000000"/>
          <w:szCs w:val="21"/>
        </w:rPr>
      </w:pPr>
      <w:r>
        <w:rPr>
          <w:rFonts w:hint="eastAsia" w:ascii="宋体" w:hAnsi="宋体" w:cs="宋体"/>
          <w:b/>
          <w:color w:val="000000"/>
          <w:szCs w:val="21"/>
        </w:rPr>
        <w:t>（5）资格证明文件不全或无效的；</w:t>
      </w:r>
    </w:p>
    <w:p>
      <w:pPr>
        <w:adjustRightInd w:val="0"/>
        <w:snapToGrid w:val="0"/>
        <w:spacing w:line="320" w:lineRule="exact"/>
        <w:ind w:firstLine="422" w:firstLineChars="200"/>
        <w:textAlignment w:val="baseline"/>
        <w:rPr>
          <w:rFonts w:ascii="宋体" w:hAnsi="宋体" w:cs="宋体"/>
          <w:b/>
          <w:color w:val="000000"/>
          <w:szCs w:val="21"/>
        </w:rPr>
      </w:pPr>
      <w:r>
        <w:rPr>
          <w:rFonts w:hint="eastAsia" w:ascii="宋体" w:hAnsi="宋体" w:cs="宋体"/>
          <w:b/>
          <w:color w:val="000000"/>
          <w:szCs w:val="21"/>
        </w:rPr>
        <w:t>（6）磋商响应文件未按竞争性磋商文件规定公章或签字的，或签字无法定代表人有效委托书的；</w:t>
      </w:r>
    </w:p>
    <w:p>
      <w:pPr>
        <w:adjustRightInd w:val="0"/>
        <w:snapToGrid w:val="0"/>
        <w:spacing w:line="320" w:lineRule="exact"/>
        <w:ind w:firstLine="422" w:firstLineChars="200"/>
        <w:textAlignment w:val="baseline"/>
        <w:rPr>
          <w:rFonts w:ascii="宋体" w:hAnsi="宋体" w:cs="宋体"/>
          <w:b/>
          <w:color w:val="000000"/>
          <w:szCs w:val="21"/>
        </w:rPr>
      </w:pPr>
      <w:r>
        <w:rPr>
          <w:rFonts w:hint="eastAsia" w:ascii="宋体" w:hAnsi="宋体" w:cs="宋体"/>
          <w:b/>
          <w:color w:val="000000"/>
          <w:szCs w:val="21"/>
        </w:rPr>
        <w:t>（7）提供虚假或伪造资料的；</w:t>
      </w:r>
    </w:p>
    <w:p>
      <w:pPr>
        <w:adjustRightInd w:val="0"/>
        <w:snapToGrid w:val="0"/>
        <w:spacing w:line="320" w:lineRule="exact"/>
        <w:ind w:firstLine="422" w:firstLineChars="200"/>
        <w:rPr>
          <w:rFonts w:ascii="宋体" w:hAnsi="宋体" w:cs="宋体"/>
          <w:b/>
          <w:color w:val="000000"/>
          <w:szCs w:val="21"/>
        </w:rPr>
      </w:pPr>
      <w:r>
        <w:rPr>
          <w:rFonts w:hint="eastAsia" w:ascii="宋体" w:hAnsi="宋体" w:cs="宋体"/>
          <w:b/>
          <w:color w:val="000000"/>
          <w:szCs w:val="21"/>
        </w:rPr>
        <w:t>（8）竞争性磋商文件规定的其他情形。</w:t>
      </w:r>
    </w:p>
    <w:p>
      <w:pPr>
        <w:adjustRightInd w:val="0"/>
        <w:snapToGrid w:val="0"/>
        <w:spacing w:line="320" w:lineRule="exact"/>
        <w:ind w:firstLine="422" w:firstLineChars="200"/>
        <w:rPr>
          <w:color w:val="000000"/>
        </w:rPr>
      </w:pPr>
      <w:r>
        <w:rPr>
          <w:rFonts w:hint="eastAsia" w:ascii="宋体" w:hAnsi="宋体" w:cs="宋体"/>
          <w:b/>
          <w:color w:val="000000"/>
          <w:szCs w:val="21"/>
        </w:rPr>
        <w:t>合格的磋商响应文件将进入下一步评议。</w:t>
      </w:r>
    </w:p>
    <w:p>
      <w:pPr>
        <w:adjustRightInd w:val="0"/>
        <w:snapToGrid w:val="0"/>
        <w:spacing w:line="320" w:lineRule="exact"/>
        <w:ind w:firstLine="413" w:firstLineChars="196"/>
        <w:rPr>
          <w:rFonts w:ascii="宋体" w:hAnsi="宋体" w:cs="宋体"/>
          <w:color w:val="000000"/>
          <w:szCs w:val="21"/>
        </w:rPr>
      </w:pPr>
      <w:r>
        <w:rPr>
          <w:rFonts w:hint="eastAsia" w:ascii="宋体" w:hAnsi="宋体" w:cs="宋体"/>
          <w:b/>
          <w:color w:val="000000"/>
          <w:szCs w:val="21"/>
        </w:rPr>
        <w:t>4、磋商响应文件的详细评审</w:t>
      </w:r>
      <w:r>
        <w:rPr>
          <w:rFonts w:hint="eastAsia" w:ascii="宋体" w:hAnsi="宋体" w:cs="宋体"/>
          <w:b/>
          <w:bCs/>
          <w:color w:val="000000"/>
          <w:szCs w:val="21"/>
        </w:rPr>
        <w:t>方法</w:t>
      </w:r>
    </w:p>
    <w:p>
      <w:pPr>
        <w:adjustRightInd w:val="0"/>
        <w:snapToGrid w:val="0"/>
        <w:spacing w:line="320" w:lineRule="exact"/>
        <w:ind w:firstLine="420" w:firstLineChars="200"/>
        <w:rPr>
          <w:rFonts w:ascii="宋体" w:hAnsi="宋体" w:cs="宋体"/>
          <w:color w:val="000000"/>
          <w:szCs w:val="21"/>
        </w:rPr>
      </w:pPr>
      <w:r>
        <w:rPr>
          <w:rFonts w:hint="eastAsia" w:ascii="宋体" w:hAnsi="宋体" w:cs="宋体"/>
          <w:color w:val="000000"/>
          <w:szCs w:val="21"/>
        </w:rPr>
        <w:t>磋商小组将按照本须知第4条规定只对确定为实质上响应竞争性磋商文件要求的且通过符合性审查的磋商按评审规定的评审标准和办法进行评审。</w:t>
      </w:r>
    </w:p>
    <w:p>
      <w:pPr>
        <w:adjustRightInd w:val="0"/>
        <w:snapToGrid w:val="0"/>
        <w:spacing w:line="320" w:lineRule="exact"/>
        <w:ind w:firstLine="413" w:firstLineChars="196"/>
        <w:rPr>
          <w:rFonts w:ascii="宋体" w:hAnsi="宋体" w:cs="宋体"/>
          <w:b/>
          <w:bCs/>
          <w:color w:val="000000"/>
          <w:szCs w:val="21"/>
        </w:rPr>
      </w:pPr>
      <w:r>
        <w:rPr>
          <w:rFonts w:hint="eastAsia" w:ascii="宋体" w:hAnsi="宋体" w:cs="宋体"/>
          <w:b/>
          <w:bCs/>
          <w:color w:val="000000"/>
          <w:szCs w:val="21"/>
        </w:rPr>
        <w:t>5、最终评审结果的确定</w:t>
      </w:r>
    </w:p>
    <w:p>
      <w:pPr>
        <w:adjustRightInd w:val="0"/>
        <w:snapToGrid w:val="0"/>
        <w:spacing w:line="320" w:lineRule="exact"/>
        <w:ind w:firstLine="420" w:firstLineChars="200"/>
        <w:rPr>
          <w:rFonts w:ascii="宋体" w:hAnsi="宋体" w:cs="宋体"/>
          <w:color w:val="000000"/>
          <w:szCs w:val="21"/>
        </w:rPr>
      </w:pPr>
      <w:r>
        <w:rPr>
          <w:rFonts w:hint="eastAsia" w:ascii="宋体" w:hAnsi="宋体" w:cs="宋体"/>
          <w:color w:val="000000"/>
          <w:szCs w:val="21"/>
        </w:rPr>
        <w:t>磋商小组成员根据评审方法对各磋商响应文件进行综合评审，按第九章评审办法中规定的办法详细评审，并根据按规定确认成交人。</w:t>
      </w:r>
    </w:p>
    <w:p>
      <w:pPr>
        <w:adjustRightInd w:val="0"/>
        <w:snapToGrid w:val="0"/>
        <w:spacing w:line="320" w:lineRule="exact"/>
        <w:ind w:firstLine="413" w:firstLineChars="196"/>
        <w:rPr>
          <w:rFonts w:ascii="宋体" w:hAnsi="宋体" w:cs="宋体"/>
          <w:b/>
          <w:color w:val="000000"/>
          <w:szCs w:val="21"/>
        </w:rPr>
      </w:pPr>
      <w:r>
        <w:rPr>
          <w:rFonts w:hint="eastAsia" w:ascii="宋体" w:hAnsi="宋体" w:cs="宋体"/>
          <w:b/>
          <w:color w:val="000000"/>
          <w:szCs w:val="21"/>
        </w:rPr>
        <w:t>6、评审过程的保密性</w:t>
      </w:r>
    </w:p>
    <w:p>
      <w:pPr>
        <w:adjustRightInd w:val="0"/>
        <w:snapToGrid w:val="0"/>
        <w:spacing w:line="320" w:lineRule="exact"/>
        <w:ind w:firstLine="420" w:firstLineChars="200"/>
        <w:rPr>
          <w:rFonts w:ascii="宋体" w:hAnsi="宋体" w:cs="宋体"/>
          <w:color w:val="000000"/>
          <w:szCs w:val="21"/>
        </w:rPr>
      </w:pPr>
      <w:r>
        <w:rPr>
          <w:rFonts w:hint="eastAsia" w:ascii="宋体" w:hAnsi="宋体" w:cs="宋体"/>
          <w:color w:val="000000"/>
          <w:szCs w:val="21"/>
        </w:rPr>
        <w:t>6.1从磋商之日起至签发成交通知书前，承包人不得就与其磋商有关的事项与代理机构和发包人单独接触。</w:t>
      </w:r>
    </w:p>
    <w:p>
      <w:pPr>
        <w:adjustRightInd w:val="0"/>
        <w:snapToGrid w:val="0"/>
        <w:spacing w:line="320" w:lineRule="exact"/>
        <w:ind w:firstLine="420" w:firstLineChars="200"/>
        <w:rPr>
          <w:rFonts w:ascii="宋体" w:hAnsi="宋体" w:cs="宋体"/>
          <w:color w:val="000000"/>
          <w:szCs w:val="21"/>
        </w:rPr>
      </w:pPr>
      <w:r>
        <w:rPr>
          <w:rFonts w:hint="eastAsia" w:ascii="宋体" w:hAnsi="宋体" w:cs="宋体"/>
          <w:color w:val="000000"/>
          <w:szCs w:val="21"/>
        </w:rPr>
        <w:t>6.2承包人试图对代理机构和发包人的评审、比较或授予合同的决定进行影响，都可能导致其磋商申请被拒绝。</w:t>
      </w:r>
    </w:p>
    <w:p>
      <w:pPr>
        <w:pStyle w:val="4"/>
        <w:adjustRightInd w:val="0"/>
        <w:snapToGrid w:val="0"/>
        <w:spacing w:beforeLines="50" w:afterLines="50" w:line="440" w:lineRule="exact"/>
        <w:jc w:val="center"/>
        <w:rPr>
          <w:rFonts w:ascii="宋体" w:hAnsi="宋体" w:cs="宋体"/>
          <w:b w:val="0"/>
          <w:color w:val="000000"/>
          <w:sz w:val="21"/>
          <w:szCs w:val="21"/>
        </w:rPr>
      </w:pPr>
      <w:r>
        <w:rPr>
          <w:rFonts w:hint="eastAsia" w:ascii="宋体" w:hAnsi="宋体" w:cs="宋体"/>
          <w:caps/>
          <w:color w:val="000000"/>
          <w:kern w:val="2"/>
          <w:sz w:val="28"/>
          <w:szCs w:val="28"/>
          <w:lang w:val="zh-CN"/>
        </w:rPr>
        <w:t>第七章   成交与签订合同</w:t>
      </w:r>
    </w:p>
    <w:p>
      <w:pPr>
        <w:adjustRightInd w:val="0"/>
        <w:snapToGrid w:val="0"/>
        <w:spacing w:line="320" w:lineRule="exact"/>
        <w:rPr>
          <w:rFonts w:ascii="宋体" w:hAnsi="宋体" w:cs="宋体"/>
          <w:b/>
          <w:color w:val="auto"/>
          <w:szCs w:val="21"/>
        </w:rPr>
      </w:pPr>
      <w:r>
        <w:rPr>
          <w:rFonts w:hint="eastAsia" w:ascii="宋体" w:hAnsi="宋体" w:cs="宋体"/>
          <w:b/>
          <w:color w:val="000000"/>
          <w:szCs w:val="21"/>
        </w:rPr>
        <w:t xml:space="preserve">    1、合同授予标准</w:t>
      </w:r>
    </w:p>
    <w:p>
      <w:pPr>
        <w:adjustRightInd w:val="0"/>
        <w:snapToGrid w:val="0"/>
        <w:spacing w:line="320" w:lineRule="exact"/>
        <w:rPr>
          <w:rFonts w:ascii="宋体" w:hAnsi="宋体" w:cs="宋体"/>
          <w:color w:val="000000"/>
          <w:szCs w:val="21"/>
        </w:rPr>
      </w:pPr>
      <w:r>
        <w:rPr>
          <w:rFonts w:hint="eastAsia" w:ascii="宋体" w:hAnsi="宋体" w:cs="宋体"/>
          <w:color w:val="auto"/>
          <w:szCs w:val="21"/>
        </w:rPr>
        <w:t xml:space="preserve">    1.1 评审通过后，磋商小组将按照评审得分由高到低</w:t>
      </w:r>
      <w:r>
        <w:rPr>
          <w:rFonts w:hint="eastAsia" w:ascii="宋体" w:hAnsi="宋体" w:cs="宋体"/>
          <w:color w:val="auto"/>
          <w:szCs w:val="21"/>
          <w:lang w:val="zh-CN"/>
        </w:rPr>
        <w:t>顺序推荐</w:t>
      </w:r>
      <w:r>
        <w:rPr>
          <w:rFonts w:hint="eastAsia" w:ascii="宋体" w:hAnsi="宋体" w:cs="宋体"/>
          <w:color w:val="auto"/>
          <w:szCs w:val="21"/>
        </w:rPr>
        <w:t>3名以上成</w:t>
      </w:r>
      <w:r>
        <w:rPr>
          <w:rFonts w:hint="eastAsia" w:ascii="宋体" w:hAnsi="宋体" w:cs="宋体"/>
          <w:color w:val="000000"/>
          <w:szCs w:val="21"/>
        </w:rPr>
        <w:t>交</w:t>
      </w:r>
      <w:r>
        <w:rPr>
          <w:rFonts w:hint="eastAsia" w:ascii="宋体" w:hAnsi="宋体" w:cs="宋体"/>
          <w:color w:val="000000"/>
          <w:szCs w:val="21"/>
          <w:lang w:val="zh-CN"/>
        </w:rPr>
        <w:t>候选承包人</w:t>
      </w:r>
      <w:r>
        <w:rPr>
          <w:rFonts w:hint="eastAsia" w:ascii="宋体" w:hAnsi="宋体" w:cs="宋体"/>
          <w:color w:val="000000"/>
          <w:szCs w:val="21"/>
        </w:rPr>
        <w:t>。评审得分相同的，按照最后报价由低到高的顺序推荐，评审得分且最后报价相同的，按照技术指标优劣顺序推荐。</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1.2原则上把合同授予实质上响应竞争性磋商文件要求的综合得分最高的的成交候选人。</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1.3 </w:t>
      </w:r>
      <w:r>
        <w:rPr>
          <w:rFonts w:hint="eastAsia" w:ascii="宋体" w:hAnsi="宋体" w:cs="宋体"/>
          <w:b/>
          <w:bCs/>
          <w:color w:val="000000"/>
          <w:szCs w:val="21"/>
        </w:rPr>
        <w:t>最低报价并不是被授予合同的保证</w:t>
      </w:r>
      <w:r>
        <w:rPr>
          <w:rFonts w:hint="eastAsia" w:ascii="宋体" w:hAnsi="宋体" w:cs="宋体"/>
          <w:color w:val="000000"/>
          <w:szCs w:val="21"/>
        </w:rPr>
        <w:t>。</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1.4成交人确定后，发包人将通过“六安市公共资源交易电子服务系统”公示，同时向成交人发出成交通知书。</w:t>
      </w:r>
    </w:p>
    <w:p>
      <w:pPr>
        <w:adjustRightInd w:val="0"/>
        <w:snapToGrid w:val="0"/>
        <w:spacing w:line="320" w:lineRule="exact"/>
        <w:rPr>
          <w:rFonts w:ascii="宋体" w:hAnsi="宋体" w:cs="宋体"/>
          <w:b/>
          <w:color w:val="000000"/>
          <w:szCs w:val="21"/>
        </w:rPr>
      </w:pPr>
      <w:r>
        <w:rPr>
          <w:rFonts w:hint="eastAsia" w:ascii="宋体" w:hAnsi="宋体" w:cs="宋体"/>
          <w:b/>
          <w:color w:val="000000"/>
          <w:szCs w:val="21"/>
        </w:rPr>
        <w:t xml:space="preserve">    2、发包人宣布废标的权利</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2.1在磋商招标中，出现下列情形之一的，</w:t>
      </w:r>
      <w:r>
        <w:rPr>
          <w:rFonts w:hint="eastAsia" w:ascii="宋体" w:hAnsi="宋体"/>
          <w:sz w:val="24"/>
          <w:szCs w:val="24"/>
        </w:rPr>
        <w:t>发包人</w:t>
      </w:r>
      <w:r>
        <w:rPr>
          <w:rFonts w:hint="eastAsia" w:ascii="宋体" w:hAnsi="宋体" w:cs="宋体"/>
          <w:color w:val="000000"/>
          <w:szCs w:val="21"/>
        </w:rPr>
        <w:t>有权宣布废标：</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（1）磋商小组否决所有磋商的；</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（2）出现影响招标公正的违法、违规行为的；</w:t>
      </w:r>
    </w:p>
    <w:p>
      <w:pPr>
        <w:adjustRightInd w:val="0"/>
        <w:snapToGrid w:val="0"/>
        <w:spacing w:line="320" w:lineRule="exact"/>
        <w:ind w:firstLine="420" w:firstLineChars="200"/>
        <w:rPr>
          <w:rFonts w:ascii="宋体" w:hAnsi="宋体" w:cs="宋体"/>
          <w:color w:val="000000"/>
          <w:szCs w:val="21"/>
        </w:rPr>
      </w:pPr>
      <w:r>
        <w:rPr>
          <w:rFonts w:hint="eastAsia" w:ascii="宋体" w:hAnsi="宋体" w:cs="宋体"/>
          <w:color w:val="000000"/>
          <w:szCs w:val="21"/>
        </w:rPr>
        <w:t>（3）承包人的报价均超过了预算，发包人不能支付的；</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（4）因重大变故，招标任务取消的。</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废标后，</w:t>
      </w:r>
      <w:r>
        <w:rPr>
          <w:rFonts w:hint="eastAsia" w:ascii="宋体" w:hAnsi="宋体"/>
          <w:sz w:val="24"/>
          <w:szCs w:val="24"/>
        </w:rPr>
        <w:t>发包人</w:t>
      </w:r>
      <w:r>
        <w:rPr>
          <w:rFonts w:hint="eastAsia" w:ascii="宋体" w:hAnsi="宋体" w:cs="宋体"/>
          <w:color w:val="000000"/>
          <w:szCs w:val="21"/>
        </w:rPr>
        <w:t>将把废标理由通知所有承包人。</w:t>
      </w:r>
    </w:p>
    <w:p>
      <w:pPr>
        <w:adjustRightInd w:val="0"/>
        <w:snapToGrid w:val="0"/>
        <w:spacing w:line="320" w:lineRule="exact"/>
        <w:rPr>
          <w:rFonts w:ascii="宋体" w:hAnsi="宋体" w:cs="宋体"/>
          <w:b/>
          <w:color w:val="000000"/>
          <w:szCs w:val="21"/>
        </w:rPr>
      </w:pPr>
      <w:r>
        <w:rPr>
          <w:rFonts w:hint="eastAsia" w:ascii="宋体" w:hAnsi="宋体" w:cs="宋体"/>
          <w:b/>
          <w:color w:val="000000"/>
          <w:szCs w:val="21"/>
        </w:rPr>
        <w:t xml:space="preserve">    3、成交通知书</w:t>
      </w:r>
    </w:p>
    <w:p>
      <w:pPr>
        <w:adjustRightInd w:val="0"/>
        <w:snapToGrid w:val="0"/>
        <w:spacing w:line="320" w:lineRule="exact"/>
        <w:rPr>
          <w:rFonts w:ascii="宋体" w:hAnsi="宋体" w:cs="宋体"/>
          <w:bCs/>
          <w:color w:val="000000"/>
          <w:szCs w:val="21"/>
        </w:rPr>
      </w:pPr>
      <w:r>
        <w:rPr>
          <w:rFonts w:hint="eastAsia" w:ascii="宋体" w:hAnsi="宋体" w:cs="宋体"/>
          <w:color w:val="000000"/>
          <w:szCs w:val="21"/>
        </w:rPr>
        <w:t xml:space="preserve">    3.1成交人确定后，发包人将以书面形式通知成交人，其磋商已被接受。</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3.2</w:t>
      </w:r>
      <w:r>
        <w:rPr>
          <w:rFonts w:hint="eastAsia" w:ascii="宋体" w:hAnsi="宋体"/>
          <w:sz w:val="24"/>
          <w:szCs w:val="24"/>
        </w:rPr>
        <w:t>发包人</w:t>
      </w:r>
      <w:r>
        <w:rPr>
          <w:rFonts w:hint="eastAsia" w:ascii="宋体" w:hAnsi="宋体" w:cs="宋体"/>
          <w:color w:val="000000"/>
          <w:szCs w:val="21"/>
        </w:rPr>
        <w:t>将不对成交和未成交的原因作任何解释。</w:t>
      </w:r>
    </w:p>
    <w:p>
      <w:pPr>
        <w:adjustRightInd w:val="0"/>
        <w:snapToGrid w:val="0"/>
        <w:spacing w:line="320" w:lineRule="exact"/>
        <w:rPr>
          <w:rFonts w:ascii="宋体" w:hAnsi="宋体" w:cs="宋体"/>
          <w:b/>
          <w:color w:val="000000"/>
          <w:szCs w:val="21"/>
        </w:rPr>
      </w:pPr>
      <w:r>
        <w:rPr>
          <w:rFonts w:hint="eastAsia" w:ascii="宋体" w:hAnsi="宋体" w:cs="宋体"/>
          <w:b/>
          <w:color w:val="000000"/>
          <w:szCs w:val="21"/>
        </w:rPr>
        <w:t xml:space="preserve">    4、履约保证金</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4.1成交人在收到</w:t>
      </w:r>
      <w:r>
        <w:rPr>
          <w:rFonts w:hint="eastAsia" w:ascii="宋体" w:hAnsi="宋体"/>
          <w:sz w:val="24"/>
          <w:szCs w:val="24"/>
        </w:rPr>
        <w:t>发包人</w:t>
      </w:r>
      <w:r>
        <w:rPr>
          <w:rFonts w:hint="eastAsia" w:ascii="宋体" w:hAnsi="宋体" w:cs="宋体"/>
          <w:color w:val="000000"/>
          <w:szCs w:val="21"/>
        </w:rPr>
        <w:t>发出的成交通知书后，在签订合同前，应按照竞争性磋商文件规定向发包人提交履约保证金。</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4.2如果成交人未按照规定交纳履约保证金，发包人有权取消该授标，且其磋商保证金不予退还。在此情况下按照有关规定可将该标授予其下一个成交候选人，或重新发包。</w:t>
      </w:r>
    </w:p>
    <w:p>
      <w:pPr>
        <w:adjustRightInd w:val="0"/>
        <w:snapToGrid w:val="0"/>
        <w:spacing w:line="320" w:lineRule="exact"/>
        <w:rPr>
          <w:rFonts w:ascii="宋体" w:hAnsi="宋体" w:cs="宋体"/>
          <w:b/>
          <w:bCs/>
          <w:color w:val="000000"/>
          <w:szCs w:val="21"/>
        </w:rPr>
      </w:pPr>
      <w:r>
        <w:rPr>
          <w:rFonts w:hint="eastAsia" w:ascii="宋体" w:hAnsi="宋体" w:cs="宋体"/>
          <w:b/>
          <w:color w:val="000000"/>
          <w:szCs w:val="21"/>
        </w:rPr>
        <w:t xml:space="preserve">    5、</w:t>
      </w:r>
      <w:r>
        <w:rPr>
          <w:rFonts w:hint="eastAsia" w:ascii="宋体" w:hAnsi="宋体" w:cs="宋体"/>
          <w:b/>
          <w:bCs/>
          <w:color w:val="000000"/>
          <w:szCs w:val="21"/>
        </w:rPr>
        <w:t>招标代理费</w:t>
      </w:r>
    </w:p>
    <w:p>
      <w:pPr>
        <w:adjustRightInd w:val="0"/>
        <w:snapToGrid w:val="0"/>
        <w:spacing w:line="320" w:lineRule="exact"/>
        <w:rPr>
          <w:rFonts w:ascii="宋体" w:hAnsi="宋体" w:cs="宋体"/>
          <w:color w:val="000000"/>
          <w:szCs w:val="21"/>
        </w:rPr>
      </w:pPr>
      <w:r>
        <w:rPr>
          <w:rFonts w:hint="eastAsia" w:ascii="宋体" w:hAnsi="宋体" w:cs="宋体"/>
          <w:color w:val="000000"/>
          <w:szCs w:val="21"/>
        </w:rPr>
        <w:t xml:space="preserve">    应按照前附表规定交纳。</w:t>
      </w:r>
    </w:p>
    <w:p>
      <w:pPr>
        <w:adjustRightInd w:val="0"/>
        <w:snapToGrid w:val="0"/>
        <w:spacing w:line="320" w:lineRule="exact"/>
        <w:ind w:firstLine="422" w:firstLineChars="200"/>
        <w:rPr>
          <w:rFonts w:ascii="宋体" w:hAnsi="宋体" w:cs="宋体"/>
          <w:b/>
          <w:color w:val="000000"/>
          <w:szCs w:val="21"/>
        </w:rPr>
      </w:pPr>
      <w:r>
        <w:rPr>
          <w:rFonts w:hint="eastAsia" w:ascii="宋体" w:hAnsi="宋体" w:cs="宋体"/>
          <w:b/>
          <w:color w:val="000000"/>
          <w:szCs w:val="21"/>
        </w:rPr>
        <w:t>6、签订合同</w:t>
      </w:r>
    </w:p>
    <w:p>
      <w:pPr>
        <w:adjustRightInd w:val="0"/>
        <w:snapToGrid w:val="0"/>
        <w:spacing w:line="320" w:lineRule="exact"/>
        <w:ind w:firstLine="422" w:firstLineChars="200"/>
        <w:rPr>
          <w:rFonts w:ascii="宋体" w:hAnsi="宋体" w:cs="宋体"/>
          <w:color w:val="000000"/>
          <w:szCs w:val="21"/>
        </w:rPr>
      </w:pPr>
      <w:r>
        <w:rPr>
          <w:rFonts w:hint="eastAsia" w:ascii="宋体" w:hAnsi="宋体" w:cs="宋体"/>
          <w:b/>
          <w:color w:val="000000"/>
          <w:szCs w:val="21"/>
        </w:rPr>
        <w:t>成交承包人应在成交通知书发出</w:t>
      </w:r>
      <w:r>
        <w:rPr>
          <w:rFonts w:hint="eastAsia" w:ascii="宋体" w:hAnsi="宋体" w:cs="宋体"/>
          <w:b/>
          <w:color w:val="000000" w:themeColor="text1"/>
          <w:szCs w:val="21"/>
        </w:rPr>
        <w:t>之日起30日内与</w:t>
      </w:r>
      <w:r>
        <w:rPr>
          <w:rFonts w:hint="eastAsia" w:ascii="宋体" w:hAnsi="宋体" w:cs="宋体"/>
          <w:b/>
          <w:color w:val="000000"/>
          <w:szCs w:val="21"/>
        </w:rPr>
        <w:t>发包人签订合同。磋商文件、成交承包人的响应文件及澄清文件等，均作为合同的附件。合同签订前中标承包人应向发包人出示履约保证金缴纳证明。</w:t>
      </w:r>
    </w:p>
    <w:p>
      <w:pPr>
        <w:adjustRightInd w:val="0"/>
        <w:snapToGrid w:val="0"/>
        <w:spacing w:line="320" w:lineRule="exact"/>
        <w:rPr>
          <w:rFonts w:ascii="宋体" w:hAnsi="宋体" w:cs="宋体"/>
          <w:b/>
          <w:color w:val="000000"/>
          <w:szCs w:val="21"/>
        </w:rPr>
      </w:pPr>
      <w:r>
        <w:rPr>
          <w:rFonts w:hint="eastAsia" w:ascii="宋体" w:hAnsi="宋体" w:cs="宋体"/>
          <w:b/>
          <w:color w:val="000000"/>
          <w:szCs w:val="21"/>
        </w:rPr>
        <w:t xml:space="preserve">    7．质疑</w:t>
      </w:r>
    </w:p>
    <w:p>
      <w:pPr>
        <w:adjustRightInd w:val="0"/>
        <w:snapToGrid w:val="0"/>
        <w:spacing w:line="320" w:lineRule="exact"/>
        <w:ind w:firstLine="411" w:firstLineChars="196"/>
        <w:rPr>
          <w:rFonts w:ascii="宋体" w:hAnsi="宋体" w:cs="宋体"/>
          <w:bCs/>
          <w:color w:val="000000"/>
          <w:kern w:val="0"/>
          <w:szCs w:val="21"/>
          <w:shd w:val="clear" w:color="auto" w:fill="FFFFFF"/>
        </w:rPr>
      </w:pPr>
      <w:r>
        <w:rPr>
          <w:rFonts w:hint="eastAsia" w:ascii="宋体" w:hAnsi="宋体" w:cs="宋体"/>
          <w:color w:val="000000"/>
          <w:szCs w:val="21"/>
        </w:rPr>
        <w:t>7.1</w:t>
      </w:r>
      <w:r>
        <w:rPr>
          <w:rFonts w:hint="eastAsia" w:ascii="宋体" w:hAnsi="宋体" w:cs="宋体"/>
          <w:bCs/>
          <w:color w:val="000000"/>
          <w:szCs w:val="21"/>
        </w:rPr>
        <w:t>承包人认为竞争性磋商文件、磋商过程、成交结果使自己的合法权益受到损害的，应当在知道或应当知道其权益收到损害之日起7个工作日内，以书面形式向发包人提出质疑。</w:t>
      </w:r>
      <w:r>
        <w:rPr>
          <w:rFonts w:hint="eastAsia" w:ascii="宋体" w:hAnsi="宋体" w:cs="宋体"/>
          <w:bCs/>
          <w:color w:val="000000"/>
          <w:kern w:val="0"/>
          <w:szCs w:val="21"/>
          <w:shd w:val="clear" w:color="auto" w:fill="FFFFFF"/>
        </w:rPr>
        <w:t>对质疑回复不满意，或者发包人、代理机构未在规定期限内作出答复，承包人可在规定时间内向霍山县公共资源交易监督管理局提起投诉。</w:t>
      </w:r>
    </w:p>
    <w:p>
      <w:pPr>
        <w:adjustRightInd w:val="0"/>
        <w:snapToGrid w:val="0"/>
        <w:spacing w:line="320" w:lineRule="exact"/>
        <w:ind w:firstLine="411" w:firstLineChars="196"/>
        <w:rPr>
          <w:rFonts w:ascii="宋体" w:hAnsi="宋体" w:cs="宋体"/>
          <w:bCs/>
          <w:color w:val="000000"/>
          <w:szCs w:val="21"/>
        </w:rPr>
      </w:pPr>
      <w:r>
        <w:rPr>
          <w:rFonts w:hint="eastAsia" w:ascii="宋体" w:hAnsi="宋体" w:cs="宋体"/>
          <w:bCs/>
          <w:color w:val="000000"/>
          <w:szCs w:val="21"/>
        </w:rPr>
        <w:t>7.2投诉人有下列情形之一的，属于虚假、恶意质疑，</w:t>
      </w:r>
      <w:r>
        <w:rPr>
          <w:rFonts w:hint="eastAsia" w:ascii="宋体" w:hAnsi="宋体" w:cs="宋体"/>
          <w:color w:val="000000"/>
          <w:kern w:val="10"/>
          <w:szCs w:val="21"/>
        </w:rPr>
        <w:t>行政监督部门</w:t>
      </w:r>
      <w:r>
        <w:rPr>
          <w:rFonts w:hint="eastAsia" w:ascii="宋体" w:hAnsi="宋体" w:cs="宋体"/>
          <w:bCs/>
          <w:color w:val="000000"/>
          <w:szCs w:val="21"/>
        </w:rPr>
        <w:t>应当驳回质疑，将其列入不良行为记录名单，并依法予以处罚：</w:t>
      </w:r>
    </w:p>
    <w:p>
      <w:pPr>
        <w:adjustRightInd w:val="0"/>
        <w:snapToGrid w:val="0"/>
        <w:spacing w:line="320" w:lineRule="exact"/>
        <w:rPr>
          <w:rFonts w:ascii="宋体" w:hAnsi="宋体" w:cs="宋体"/>
          <w:bCs/>
          <w:color w:val="000000"/>
          <w:szCs w:val="21"/>
        </w:rPr>
      </w:pPr>
      <w:r>
        <w:rPr>
          <w:rFonts w:hint="eastAsia" w:ascii="宋体" w:hAnsi="宋体" w:cs="宋体"/>
          <w:bCs/>
          <w:color w:val="000000"/>
          <w:szCs w:val="21"/>
        </w:rPr>
        <w:t xml:space="preserve">    （1）一年内三次以上质疑均查无实据的；</w:t>
      </w:r>
    </w:p>
    <w:p>
      <w:pPr>
        <w:adjustRightInd w:val="0"/>
        <w:snapToGrid w:val="0"/>
        <w:spacing w:line="320" w:lineRule="exact"/>
        <w:rPr>
          <w:rFonts w:ascii="宋体" w:hAnsi="宋体"/>
          <w:bCs/>
          <w:szCs w:val="21"/>
        </w:rPr>
      </w:pPr>
      <w:r>
        <w:rPr>
          <w:rFonts w:hint="eastAsia" w:ascii="宋体" w:hAnsi="宋体" w:cs="宋体"/>
          <w:bCs/>
          <w:color w:val="000000"/>
          <w:szCs w:val="21"/>
        </w:rPr>
        <w:t xml:space="preserve">    （2）捏造事实或者提供虚假质疑材料的。</w:t>
      </w:r>
    </w:p>
    <w:p>
      <w:pPr>
        <w:spacing w:line="360" w:lineRule="exact"/>
        <w:ind w:firstLine="420"/>
        <w:rPr>
          <w:rFonts w:ascii="宋体" w:hAnsi="宋体"/>
          <w:bCs/>
          <w:szCs w:val="21"/>
        </w:rPr>
      </w:pPr>
    </w:p>
    <w:p>
      <w:pPr>
        <w:pStyle w:val="2"/>
        <w:ind w:firstLine="210"/>
      </w:pPr>
    </w:p>
    <w:p>
      <w:pPr>
        <w:autoSpaceDE w:val="0"/>
        <w:autoSpaceDN w:val="0"/>
        <w:adjustRightInd w:val="0"/>
        <w:spacing w:line="380" w:lineRule="exact"/>
        <w:jc w:val="center"/>
        <w:rPr>
          <w:rFonts w:ascii="宋体" w:hAnsi="宋体" w:cs="宋体"/>
          <w:caps/>
          <w:color w:val="000000"/>
          <w:sz w:val="28"/>
          <w:szCs w:val="28"/>
          <w:lang w:val="zh-CN"/>
        </w:rPr>
      </w:pPr>
      <w:r>
        <w:rPr>
          <w:rFonts w:hint="eastAsia" w:ascii="宋体" w:hAnsi="宋体" w:cs="仿宋_GB2312"/>
          <w:b/>
          <w:bCs/>
          <w:caps/>
          <w:sz w:val="30"/>
          <w:szCs w:val="30"/>
        </w:rPr>
        <w:t xml:space="preserve">第八章 </w:t>
      </w:r>
      <w:r>
        <w:rPr>
          <w:rFonts w:hint="eastAsia" w:ascii="宋体" w:hAnsi="宋体" w:cs="仿宋_GB2312"/>
          <w:b/>
          <w:bCs/>
          <w:caps/>
          <w:sz w:val="30"/>
          <w:szCs w:val="30"/>
          <w:lang w:val="zh-CN"/>
        </w:rPr>
        <w:t>发包内容</w:t>
      </w:r>
      <w:r>
        <w:rPr>
          <w:rFonts w:hint="eastAsia" w:ascii="宋体" w:hAnsi="宋体" w:cs="仿宋_GB2312"/>
          <w:b/>
          <w:bCs/>
          <w:caps/>
          <w:sz w:val="24"/>
          <w:szCs w:val="24"/>
          <w:lang w:val="zh-CN"/>
        </w:rPr>
        <w:t>（另附工程量清单）</w:t>
      </w:r>
    </w:p>
    <w:p>
      <w:pPr>
        <w:pStyle w:val="4"/>
        <w:adjustRightInd w:val="0"/>
        <w:snapToGrid w:val="0"/>
        <w:spacing w:beforeLines="50" w:afterLines="50" w:line="440" w:lineRule="exact"/>
        <w:jc w:val="center"/>
        <w:rPr>
          <w:rFonts w:ascii="宋体" w:hAnsi="宋体" w:cs="宋体"/>
          <w:caps/>
          <w:color w:val="000000"/>
          <w:kern w:val="2"/>
          <w:sz w:val="28"/>
          <w:szCs w:val="28"/>
          <w:lang w:val="zh-CN"/>
        </w:rPr>
      </w:pPr>
    </w:p>
    <w:p>
      <w:pPr>
        <w:pStyle w:val="4"/>
        <w:adjustRightInd w:val="0"/>
        <w:snapToGrid w:val="0"/>
        <w:spacing w:beforeLines="50" w:afterLines="50" w:line="440" w:lineRule="exact"/>
        <w:jc w:val="center"/>
        <w:rPr>
          <w:rFonts w:ascii="宋体" w:hAnsi="宋体" w:cs="宋体"/>
          <w:caps/>
          <w:color w:val="000000"/>
          <w:kern w:val="2"/>
          <w:sz w:val="28"/>
          <w:szCs w:val="28"/>
          <w:lang w:val="zh-CN"/>
        </w:rPr>
      </w:pPr>
      <w:r>
        <w:rPr>
          <w:rFonts w:hint="eastAsia" w:ascii="宋体" w:hAnsi="宋体" w:cs="宋体"/>
          <w:caps/>
          <w:color w:val="000000"/>
          <w:kern w:val="2"/>
          <w:sz w:val="28"/>
          <w:szCs w:val="28"/>
          <w:lang w:val="zh-CN"/>
        </w:rPr>
        <w:t xml:space="preserve">第九章 </w:t>
      </w:r>
      <w:r>
        <w:rPr>
          <w:rFonts w:hint="eastAsia" w:ascii="宋体" w:hAnsi="宋体" w:cs="宋体"/>
          <w:caps/>
          <w:color w:val="000000"/>
          <w:kern w:val="2"/>
          <w:sz w:val="21"/>
          <w:szCs w:val="21"/>
          <w:lang w:val="zh-CN"/>
        </w:rPr>
        <w:t xml:space="preserve"> </w:t>
      </w:r>
      <w:r>
        <w:rPr>
          <w:rFonts w:hint="eastAsia" w:ascii="宋体" w:hAnsi="宋体" w:cs="宋体"/>
          <w:caps/>
          <w:color w:val="000000"/>
          <w:kern w:val="2"/>
          <w:sz w:val="28"/>
          <w:szCs w:val="28"/>
          <w:lang w:val="zh-CN"/>
        </w:rPr>
        <w:t>评审办法</w:t>
      </w:r>
    </w:p>
    <w:p>
      <w:pPr>
        <w:adjustRightInd w:val="0"/>
        <w:snapToGrid w:val="0"/>
        <w:spacing w:beforeLines="50" w:afterLines="50" w:line="300" w:lineRule="exact"/>
        <w:jc w:val="center"/>
        <w:rPr>
          <w:rFonts w:ascii="宋体" w:hAnsi="宋体"/>
          <w:b/>
          <w:color w:val="000000"/>
          <w:kern w:val="10"/>
          <w:sz w:val="24"/>
          <w:szCs w:val="24"/>
        </w:rPr>
      </w:pPr>
      <w:r>
        <w:rPr>
          <w:rFonts w:hint="eastAsia" w:ascii="宋体" w:hAnsi="宋体"/>
          <w:b/>
          <w:color w:val="000000"/>
          <w:kern w:val="10"/>
          <w:sz w:val="24"/>
          <w:szCs w:val="24"/>
        </w:rPr>
        <w:t>评审办法前附表一（资格审查指标表）</w:t>
      </w:r>
    </w:p>
    <w:tbl>
      <w:tblPr>
        <w:tblStyle w:val="21"/>
        <w:tblW w:w="0" w:type="auto"/>
        <w:tblInd w:w="0" w:type="dxa"/>
        <w:tblLayout w:type="fixed"/>
        <w:tblCellMar>
          <w:top w:w="0" w:type="dxa"/>
          <w:left w:w="108" w:type="dxa"/>
          <w:bottom w:w="0" w:type="dxa"/>
          <w:right w:w="108" w:type="dxa"/>
        </w:tblCellMar>
      </w:tblPr>
      <w:tblGrid>
        <w:gridCol w:w="821"/>
        <w:gridCol w:w="2538"/>
        <w:gridCol w:w="6304"/>
      </w:tblGrid>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b/>
                <w:color w:val="000000"/>
                <w:szCs w:val="21"/>
              </w:rPr>
            </w:pPr>
            <w:r>
              <w:rPr>
                <w:rFonts w:hint="eastAsia" w:ascii="宋体" w:hAnsi="宋体"/>
                <w:b/>
                <w:color w:val="000000"/>
                <w:szCs w:val="21"/>
              </w:rPr>
              <w:t>序号</w:t>
            </w:r>
          </w:p>
        </w:tc>
        <w:tc>
          <w:tcPr>
            <w:tcW w:w="2538"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b/>
                <w:color w:val="000000"/>
                <w:szCs w:val="21"/>
              </w:rPr>
            </w:pPr>
            <w:r>
              <w:rPr>
                <w:rFonts w:hint="eastAsia" w:ascii="宋体" w:hAnsi="宋体"/>
                <w:b/>
                <w:color w:val="000000"/>
                <w:szCs w:val="21"/>
              </w:rPr>
              <w:t>评审因素</w:t>
            </w:r>
          </w:p>
        </w:tc>
        <w:tc>
          <w:tcPr>
            <w:tcW w:w="6304"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b/>
                <w:color w:val="000000"/>
                <w:szCs w:val="21"/>
              </w:rPr>
            </w:pPr>
            <w:r>
              <w:rPr>
                <w:rFonts w:hint="eastAsia" w:ascii="宋体" w:hAnsi="宋体"/>
                <w:b/>
                <w:color w:val="000000"/>
                <w:szCs w:val="21"/>
              </w:rPr>
              <w:t>磋商资格评审标准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color w:val="000000"/>
                <w:szCs w:val="21"/>
              </w:rPr>
            </w:pPr>
            <w:r>
              <w:rPr>
                <w:rFonts w:hint="eastAsia" w:ascii="宋体" w:hAnsi="宋体"/>
                <w:color w:val="000000"/>
                <w:szCs w:val="21"/>
              </w:rPr>
              <w:t>1</w:t>
            </w:r>
          </w:p>
        </w:tc>
        <w:tc>
          <w:tcPr>
            <w:tcW w:w="25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宋体" w:hAnsi="宋体"/>
                <w:color w:val="000000"/>
                <w:szCs w:val="21"/>
              </w:rPr>
            </w:pPr>
            <w:r>
              <w:rPr>
                <w:rFonts w:hint="eastAsia" w:ascii="宋体" w:hAnsi="宋体"/>
                <w:color w:val="000000"/>
                <w:szCs w:val="21"/>
              </w:rPr>
              <w:t>授权委托书及代理人身份证</w:t>
            </w:r>
          </w:p>
        </w:tc>
        <w:tc>
          <w:tcPr>
            <w:tcW w:w="630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rPr>
                <w:rFonts w:ascii="宋体" w:hAnsi="宋体"/>
                <w:color w:val="000000"/>
                <w:szCs w:val="21"/>
              </w:rPr>
            </w:pPr>
            <w:r>
              <w:rPr>
                <w:rFonts w:hint="eastAsia" w:ascii="宋体" w:hAnsi="宋体"/>
                <w:color w:val="000000"/>
                <w:szCs w:val="21"/>
              </w:rPr>
              <w:t>若法定代表人本人参加开标会则只需查验身份证原件和法定代表身份证明书；若代理人参加开标会则需查验法定代表人授权委托书原件和代理人身份证原件</w:t>
            </w:r>
            <w:r>
              <w:rPr>
                <w:rFonts w:hint="eastAsia" w:ascii="宋体"/>
                <w:color w:val="000000"/>
                <w:szCs w:val="21"/>
              </w:rPr>
              <w:t>（</w:t>
            </w:r>
            <w:r>
              <w:rPr>
                <w:rFonts w:hint="eastAsia" w:ascii="宋体"/>
                <w:b/>
                <w:bCs/>
                <w:color w:val="000000"/>
                <w:szCs w:val="21"/>
              </w:rPr>
              <w:t>需在磋商文件中提供授权委托书及身份证的复印件并加盖公章，评标现场查验原件）</w:t>
            </w:r>
            <w:r>
              <w:rPr>
                <w:rFonts w:hint="eastAsia" w:ascii="宋体" w:hAnsi="宋体"/>
                <w:color w:val="000000"/>
                <w:szCs w:val="21"/>
              </w:rPr>
              <w:t>。</w:t>
            </w:r>
          </w:p>
        </w:tc>
      </w:tr>
      <w:tr>
        <w:tblPrEx>
          <w:tblCellMar>
            <w:top w:w="0" w:type="dxa"/>
            <w:left w:w="108" w:type="dxa"/>
            <w:bottom w:w="0" w:type="dxa"/>
            <w:right w:w="108" w:type="dxa"/>
          </w:tblCellMar>
        </w:tblPrEx>
        <w:trPr>
          <w:trHeight w:val="600" w:hRule="atLeast"/>
        </w:trPr>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color w:val="000000"/>
                <w:szCs w:val="21"/>
              </w:rPr>
            </w:pPr>
            <w:r>
              <w:rPr>
                <w:rFonts w:hint="eastAsia" w:ascii="宋体" w:hAnsi="宋体"/>
                <w:color w:val="000000"/>
                <w:szCs w:val="21"/>
              </w:rPr>
              <w:t>2</w:t>
            </w:r>
          </w:p>
        </w:tc>
        <w:tc>
          <w:tcPr>
            <w:tcW w:w="25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宋体" w:hAnsi="宋体"/>
                <w:color w:val="000000"/>
                <w:szCs w:val="21"/>
              </w:rPr>
            </w:pPr>
            <w:r>
              <w:rPr>
                <w:rFonts w:hint="eastAsia" w:ascii="宋体" w:hAnsi="宋体"/>
                <w:color w:val="000000"/>
                <w:szCs w:val="21"/>
              </w:rPr>
              <w:t>营业执照、资质证书</w:t>
            </w:r>
          </w:p>
        </w:tc>
        <w:tc>
          <w:tcPr>
            <w:tcW w:w="6304" w:type="dxa"/>
            <w:tcBorders>
              <w:top w:val="single" w:color="auto" w:sz="4" w:space="0"/>
              <w:left w:val="single" w:color="auto" w:sz="4" w:space="0"/>
              <w:right w:val="single" w:color="auto" w:sz="4" w:space="0"/>
            </w:tcBorders>
          </w:tcPr>
          <w:p>
            <w:pPr>
              <w:adjustRightInd w:val="0"/>
              <w:snapToGrid w:val="0"/>
              <w:spacing w:line="320" w:lineRule="exact"/>
              <w:rPr>
                <w:b/>
              </w:rPr>
            </w:pPr>
            <w:r>
              <w:rPr>
                <w:rFonts w:hint="eastAsia"/>
              </w:rPr>
              <w:t>具备年检有效的营业执照副本，提供营业执照原件</w:t>
            </w:r>
            <w:r>
              <w:rPr>
                <w:rFonts w:hint="eastAsia"/>
                <w:b/>
              </w:rPr>
              <w:t>(需在磋商响应文件中提供证书复印件并加盖公章，评审现场查验副本原件或复印件加盖公章)。</w:t>
            </w:r>
          </w:p>
          <w:p>
            <w:pPr>
              <w:adjustRightInd w:val="0"/>
              <w:snapToGrid w:val="0"/>
              <w:spacing w:line="320" w:lineRule="exact"/>
            </w:pPr>
            <w:r>
              <w:rPr>
                <w:rFonts w:hint="eastAsia"/>
              </w:rPr>
              <w:t>提供资质证书原件</w:t>
            </w:r>
            <w:r>
              <w:rPr>
                <w:rFonts w:hint="eastAsia"/>
                <w:b/>
              </w:rPr>
              <w:t>(需在磋商响应文件中提供资质证书复印件并加盖公章，评审现场查验原件或复印件加盖公章)。</w:t>
            </w:r>
          </w:p>
        </w:tc>
      </w:tr>
      <w:tr>
        <w:tblPrEx>
          <w:tblCellMar>
            <w:top w:w="0" w:type="dxa"/>
            <w:left w:w="108" w:type="dxa"/>
            <w:bottom w:w="0" w:type="dxa"/>
            <w:right w:w="108" w:type="dxa"/>
          </w:tblCellMar>
        </w:tblPrEx>
        <w:trPr>
          <w:trHeight w:val="600" w:hRule="atLeast"/>
        </w:trPr>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宋体" w:hAnsi="宋体"/>
                <w:color w:val="000000"/>
                <w:szCs w:val="21"/>
              </w:rPr>
            </w:pPr>
            <w:r>
              <w:rPr>
                <w:rFonts w:hint="eastAsia" w:ascii="宋体" w:hAnsi="宋体" w:cs="宋体"/>
                <w:szCs w:val="21"/>
              </w:rPr>
              <w:t>3</w:t>
            </w:r>
          </w:p>
        </w:tc>
        <w:tc>
          <w:tcPr>
            <w:tcW w:w="25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宋体" w:hAnsi="宋体"/>
                <w:color w:val="000000"/>
                <w:szCs w:val="21"/>
              </w:rPr>
            </w:pPr>
            <w:r>
              <w:rPr>
                <w:rFonts w:hint="eastAsia" w:ascii="宋体" w:hAnsi="宋体" w:cs="宋体"/>
                <w:szCs w:val="21"/>
              </w:rPr>
              <w:t>项目经理证书</w:t>
            </w:r>
            <w:r>
              <w:rPr>
                <w:rFonts w:hint="eastAsia" w:ascii="宋体" w:hAnsi="宋体" w:cs="宋体"/>
                <w:szCs w:val="21"/>
                <w:lang w:eastAsia="zh-CN"/>
              </w:rPr>
              <w:t>、</w:t>
            </w:r>
            <w:r>
              <w:rPr>
                <w:rFonts w:hint="eastAsia" w:ascii="宋体" w:hAnsi="宋体" w:cs="宋体"/>
                <w:szCs w:val="21"/>
                <w:lang w:val="en-US" w:eastAsia="zh-CN"/>
              </w:rPr>
              <w:t>B证</w:t>
            </w:r>
            <w:r>
              <w:rPr>
                <w:rFonts w:hint="eastAsia" w:ascii="宋体" w:hAnsi="宋体" w:cs="宋体"/>
                <w:szCs w:val="21"/>
              </w:rPr>
              <w:t>及社保证明等</w:t>
            </w:r>
          </w:p>
        </w:tc>
        <w:tc>
          <w:tcPr>
            <w:tcW w:w="6304" w:type="dxa"/>
            <w:tcBorders>
              <w:top w:val="single" w:color="auto" w:sz="4" w:space="0"/>
              <w:left w:val="single" w:color="auto" w:sz="4" w:space="0"/>
              <w:bottom w:val="single" w:color="auto" w:sz="4" w:space="0"/>
              <w:right w:val="single" w:color="auto" w:sz="4" w:space="0"/>
            </w:tcBorders>
          </w:tcPr>
          <w:p>
            <w:pPr>
              <w:widowControl/>
              <w:shd w:val="solid" w:color="FFFFFF" w:fill="auto"/>
              <w:adjustRightInd w:val="0"/>
              <w:snapToGrid w:val="0"/>
              <w:spacing w:line="300" w:lineRule="exact"/>
              <w:jc w:val="left"/>
              <w:rPr>
                <w:rFonts w:ascii="宋体" w:hAnsi="宋体"/>
                <w:color w:val="000000"/>
                <w:szCs w:val="21"/>
              </w:rPr>
            </w:pPr>
            <w:r>
              <w:rPr>
                <w:rFonts w:hint="eastAsia"/>
              </w:rPr>
              <w:t>项目经理需提供建造师注册证书、安全考核合格B级证书、不少于连续三个月其公司为其缴纳社保的证明</w:t>
            </w:r>
            <w:r>
              <w:rPr>
                <w:rFonts w:hint="eastAsia" w:ascii="宋体" w:hAnsi="宋体" w:cs="Arial"/>
                <w:spacing w:val="-4"/>
                <w:kern w:val="0"/>
              </w:rPr>
              <w:t>。</w:t>
            </w:r>
            <w:r>
              <w:rPr>
                <w:rFonts w:hint="eastAsia" w:ascii="宋体" w:hAnsi="宋体" w:cs="宋体"/>
                <w:b/>
                <w:szCs w:val="21"/>
              </w:rPr>
              <w:t>(需在响应文件中提供证明文件复印件, 磋商现场查验原件或复印件加盖公章）</w:t>
            </w:r>
          </w:p>
        </w:tc>
      </w:tr>
    </w:tbl>
    <w:p>
      <w:pPr>
        <w:adjustRightInd w:val="0"/>
        <w:snapToGrid w:val="0"/>
        <w:spacing w:line="320" w:lineRule="exact"/>
        <w:ind w:firstLine="422" w:firstLineChars="200"/>
        <w:rPr>
          <w:rFonts w:ascii="宋体" w:hAnsi="宋体"/>
          <w:color w:val="000000"/>
          <w:kern w:val="10"/>
          <w:szCs w:val="21"/>
        </w:rPr>
      </w:pPr>
      <w:r>
        <w:rPr>
          <w:rFonts w:hint="eastAsia" w:ascii="宋体" w:hAnsi="宋体"/>
          <w:b/>
          <w:color w:val="000000"/>
          <w:kern w:val="10"/>
          <w:szCs w:val="21"/>
        </w:rPr>
        <w:t>以上评审有任何一项未通过或缺少任何一项需提交查验原件或复印件加盖公章材料的，资格审查不合格，</w:t>
      </w:r>
      <w:r>
        <w:rPr>
          <w:rFonts w:hint="eastAsia" w:ascii="宋体" w:hAnsi="宋体"/>
          <w:b/>
          <w:color w:val="000000"/>
          <w:szCs w:val="21"/>
        </w:rPr>
        <w:t>磋商响应文件按无效处理</w:t>
      </w:r>
      <w:r>
        <w:rPr>
          <w:rFonts w:hint="eastAsia" w:ascii="宋体" w:hAnsi="宋体"/>
          <w:color w:val="000000"/>
          <w:kern w:val="10"/>
          <w:szCs w:val="21"/>
        </w:rPr>
        <w:t>。</w:t>
      </w:r>
    </w:p>
    <w:p>
      <w:pPr>
        <w:adjustRightInd w:val="0"/>
        <w:snapToGrid w:val="0"/>
        <w:spacing w:beforeLines="50" w:afterLines="50" w:line="320" w:lineRule="exact"/>
        <w:jc w:val="center"/>
        <w:rPr>
          <w:rFonts w:ascii="宋体" w:hAnsi="宋体"/>
          <w:b/>
          <w:color w:val="000000"/>
          <w:kern w:val="10"/>
          <w:sz w:val="24"/>
          <w:szCs w:val="24"/>
        </w:rPr>
      </w:pPr>
    </w:p>
    <w:p>
      <w:pPr>
        <w:pStyle w:val="2"/>
        <w:ind w:firstLine="210"/>
      </w:pPr>
    </w:p>
    <w:p>
      <w:pPr>
        <w:adjustRightInd w:val="0"/>
        <w:snapToGrid w:val="0"/>
        <w:spacing w:beforeLines="50" w:afterLines="50" w:line="320" w:lineRule="exact"/>
        <w:jc w:val="center"/>
        <w:rPr>
          <w:rFonts w:ascii="宋体" w:hAnsi="宋体"/>
          <w:b/>
          <w:color w:val="000000"/>
          <w:kern w:val="10"/>
          <w:sz w:val="24"/>
          <w:szCs w:val="24"/>
        </w:rPr>
      </w:pPr>
      <w:r>
        <w:rPr>
          <w:rFonts w:hint="eastAsia" w:ascii="宋体" w:hAnsi="宋体"/>
          <w:b/>
          <w:color w:val="000000"/>
          <w:kern w:val="10"/>
          <w:sz w:val="24"/>
          <w:szCs w:val="24"/>
        </w:rPr>
        <w:t>评审办法前附表二（初步评审指标表）</w:t>
      </w:r>
    </w:p>
    <w:tbl>
      <w:tblPr>
        <w:tblStyle w:val="21"/>
        <w:tblW w:w="0" w:type="auto"/>
        <w:tblInd w:w="3" w:type="dxa"/>
        <w:tblLayout w:type="fixed"/>
        <w:tblCellMar>
          <w:top w:w="0" w:type="dxa"/>
          <w:left w:w="108" w:type="dxa"/>
          <w:bottom w:w="0" w:type="dxa"/>
          <w:right w:w="108" w:type="dxa"/>
        </w:tblCellMar>
      </w:tblPr>
      <w:tblGrid>
        <w:gridCol w:w="688"/>
        <w:gridCol w:w="2822"/>
        <w:gridCol w:w="6208"/>
      </w:tblGrid>
      <w:tr>
        <w:tblPrEx>
          <w:tblCellMar>
            <w:top w:w="0" w:type="dxa"/>
            <w:left w:w="108" w:type="dxa"/>
            <w:bottom w:w="0" w:type="dxa"/>
            <w:right w:w="108" w:type="dxa"/>
          </w:tblCellMar>
        </w:tblPrEx>
        <w:trPr>
          <w:trHeight w:val="500" w:hRule="atLeast"/>
        </w:trPr>
        <w:tc>
          <w:tcPr>
            <w:tcW w:w="688"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jc w:val="center"/>
              <w:rPr>
                <w:rFonts w:ascii="宋体" w:hAnsi="宋体"/>
                <w:b/>
                <w:color w:val="000000"/>
                <w:szCs w:val="21"/>
              </w:rPr>
            </w:pPr>
            <w:r>
              <w:rPr>
                <w:rFonts w:hint="eastAsia" w:ascii="宋体" w:hAnsi="宋体"/>
                <w:b/>
                <w:color w:val="000000"/>
                <w:szCs w:val="21"/>
              </w:rPr>
              <w:t>序号</w:t>
            </w:r>
          </w:p>
        </w:tc>
        <w:tc>
          <w:tcPr>
            <w:tcW w:w="2822"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jc w:val="center"/>
              <w:rPr>
                <w:rFonts w:ascii="宋体" w:hAnsi="宋体"/>
                <w:b/>
                <w:color w:val="000000"/>
                <w:szCs w:val="21"/>
              </w:rPr>
            </w:pPr>
            <w:r>
              <w:rPr>
                <w:rFonts w:hint="eastAsia" w:ascii="宋体" w:hAnsi="宋体"/>
                <w:b/>
                <w:color w:val="000000"/>
                <w:szCs w:val="21"/>
              </w:rPr>
              <w:t>评审因素</w:t>
            </w:r>
          </w:p>
        </w:tc>
        <w:tc>
          <w:tcPr>
            <w:tcW w:w="6208"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jc w:val="center"/>
              <w:rPr>
                <w:rFonts w:ascii="宋体" w:hAnsi="宋体"/>
                <w:b/>
                <w:color w:val="000000"/>
                <w:szCs w:val="21"/>
              </w:rPr>
            </w:pPr>
            <w:r>
              <w:rPr>
                <w:rFonts w:hint="eastAsia" w:ascii="宋体" w:hAnsi="宋体"/>
                <w:b/>
                <w:color w:val="000000"/>
                <w:szCs w:val="21"/>
              </w:rPr>
              <w:t>初步评审标准</w:t>
            </w:r>
          </w:p>
        </w:tc>
      </w:tr>
      <w:tr>
        <w:tblPrEx>
          <w:tblCellMar>
            <w:top w:w="0" w:type="dxa"/>
            <w:left w:w="108" w:type="dxa"/>
            <w:bottom w:w="0" w:type="dxa"/>
            <w:right w:w="108" w:type="dxa"/>
          </w:tblCellMar>
        </w:tblPrEx>
        <w:trPr>
          <w:trHeight w:val="739" w:hRule="atLeast"/>
        </w:trPr>
        <w:tc>
          <w:tcPr>
            <w:tcW w:w="68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color w:val="000000"/>
                <w:szCs w:val="21"/>
              </w:rPr>
            </w:pPr>
            <w:r>
              <w:rPr>
                <w:rFonts w:hint="eastAsia" w:ascii="宋体" w:hAnsi="宋体"/>
                <w:color w:val="000000"/>
                <w:szCs w:val="21"/>
              </w:rPr>
              <w:t>1</w:t>
            </w:r>
          </w:p>
        </w:tc>
        <w:tc>
          <w:tcPr>
            <w:tcW w:w="2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宋体" w:hAnsi="宋体"/>
                <w:color w:val="000000"/>
                <w:szCs w:val="21"/>
              </w:rPr>
            </w:pPr>
            <w:r>
              <w:rPr>
                <w:rFonts w:hint="eastAsia" w:ascii="宋体" w:hAnsi="宋体"/>
                <w:color w:val="000000"/>
                <w:szCs w:val="21"/>
              </w:rPr>
              <w:t>磋商</w:t>
            </w:r>
            <w:r>
              <w:rPr>
                <w:rFonts w:hint="eastAsia" w:ascii="宋体" w:hAnsi="宋体"/>
                <w:color w:val="000000"/>
                <w:szCs w:val="21"/>
                <w:lang w:eastAsia="zh-CN"/>
              </w:rPr>
              <w:t>承包人</w:t>
            </w:r>
            <w:r>
              <w:rPr>
                <w:rFonts w:hint="eastAsia" w:ascii="宋体" w:hAnsi="宋体"/>
                <w:color w:val="000000"/>
                <w:szCs w:val="21"/>
              </w:rPr>
              <w:t>名称的一致性要求</w:t>
            </w:r>
          </w:p>
        </w:tc>
        <w:tc>
          <w:tcPr>
            <w:tcW w:w="6208"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rPr>
                <w:rFonts w:ascii="宋体" w:hAnsi="宋体"/>
                <w:color w:val="000000"/>
                <w:szCs w:val="21"/>
              </w:rPr>
            </w:pPr>
            <w:r>
              <w:rPr>
                <w:rFonts w:hint="eastAsia" w:ascii="宋体" w:hAnsi="宋体"/>
                <w:bCs/>
                <w:color w:val="000000"/>
                <w:szCs w:val="21"/>
              </w:rPr>
              <w:t>磋商</w:t>
            </w:r>
            <w:r>
              <w:rPr>
                <w:rFonts w:hint="eastAsia" w:ascii="宋体" w:hAnsi="宋体"/>
                <w:color w:val="000000"/>
                <w:szCs w:val="21"/>
                <w:lang w:eastAsia="zh-CN"/>
              </w:rPr>
              <w:t>承包人</w:t>
            </w:r>
            <w:r>
              <w:rPr>
                <w:rFonts w:hint="eastAsia" w:ascii="宋体" w:hAnsi="宋体"/>
                <w:bCs/>
                <w:color w:val="000000"/>
                <w:szCs w:val="21"/>
              </w:rPr>
              <w:t>名称或组织机构与资格后审提供的营业执照、资质证书应一致。</w:t>
            </w:r>
          </w:p>
        </w:tc>
      </w:tr>
      <w:tr>
        <w:tblPrEx>
          <w:tblCellMar>
            <w:top w:w="0" w:type="dxa"/>
            <w:left w:w="108" w:type="dxa"/>
            <w:bottom w:w="0" w:type="dxa"/>
            <w:right w:w="108" w:type="dxa"/>
          </w:tblCellMar>
        </w:tblPrEx>
        <w:trPr>
          <w:trHeight w:val="830" w:hRule="atLeast"/>
        </w:trPr>
        <w:tc>
          <w:tcPr>
            <w:tcW w:w="68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color w:val="000000"/>
                <w:szCs w:val="21"/>
              </w:rPr>
            </w:pPr>
            <w:r>
              <w:rPr>
                <w:rFonts w:hint="eastAsia" w:ascii="宋体" w:hAnsi="宋体"/>
                <w:color w:val="000000"/>
                <w:szCs w:val="21"/>
              </w:rPr>
              <w:t>2</w:t>
            </w:r>
          </w:p>
        </w:tc>
        <w:tc>
          <w:tcPr>
            <w:tcW w:w="2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宋体" w:hAnsi="宋体"/>
                <w:color w:val="000000"/>
                <w:szCs w:val="21"/>
              </w:rPr>
            </w:pPr>
            <w:r>
              <w:rPr>
                <w:rFonts w:hint="eastAsia" w:ascii="宋体" w:hAnsi="宋体"/>
                <w:color w:val="000000"/>
                <w:szCs w:val="21"/>
              </w:rPr>
              <w:t>磋商响应文件签字盖章要求</w:t>
            </w:r>
          </w:p>
        </w:tc>
        <w:tc>
          <w:tcPr>
            <w:tcW w:w="6208" w:type="dxa"/>
            <w:tcBorders>
              <w:top w:val="single" w:color="auto" w:sz="4" w:space="0"/>
              <w:left w:val="single" w:color="auto" w:sz="4" w:space="0"/>
              <w:bottom w:val="single" w:color="auto" w:sz="4" w:space="0"/>
              <w:right w:val="single" w:color="auto" w:sz="4" w:space="0"/>
            </w:tcBorders>
          </w:tcPr>
          <w:p>
            <w:pPr>
              <w:adjustRightInd w:val="0"/>
              <w:snapToGrid w:val="0"/>
              <w:spacing w:line="360" w:lineRule="exact"/>
              <w:rPr>
                <w:rFonts w:ascii="宋体" w:hAnsi="宋体"/>
                <w:color w:val="000000"/>
                <w:szCs w:val="21"/>
              </w:rPr>
            </w:pPr>
            <w:r>
              <w:rPr>
                <w:rFonts w:hint="eastAsia" w:ascii="宋体" w:hAnsi="宋体"/>
                <w:bCs/>
                <w:color w:val="000000"/>
                <w:szCs w:val="21"/>
              </w:rPr>
              <w:t>磋商响应文件应按磋商文件规定加盖磋商</w:t>
            </w:r>
            <w:r>
              <w:rPr>
                <w:rFonts w:hint="eastAsia" w:ascii="宋体" w:hAnsi="宋体"/>
                <w:color w:val="000000"/>
                <w:szCs w:val="21"/>
                <w:lang w:eastAsia="zh-CN"/>
              </w:rPr>
              <w:t>承包人</w:t>
            </w:r>
            <w:r>
              <w:rPr>
                <w:rFonts w:hint="eastAsia" w:ascii="宋体" w:hAnsi="宋体"/>
                <w:bCs/>
                <w:color w:val="000000"/>
                <w:szCs w:val="21"/>
              </w:rPr>
              <w:t>公章并经磋商单位负责人或其授权的代理人签字或盖章。</w:t>
            </w:r>
          </w:p>
        </w:tc>
      </w:tr>
      <w:tr>
        <w:tblPrEx>
          <w:tblCellMar>
            <w:top w:w="0" w:type="dxa"/>
            <w:left w:w="108" w:type="dxa"/>
            <w:bottom w:w="0" w:type="dxa"/>
            <w:right w:w="108" w:type="dxa"/>
          </w:tblCellMar>
        </w:tblPrEx>
        <w:trPr>
          <w:trHeight w:val="830" w:hRule="atLeast"/>
        </w:trPr>
        <w:tc>
          <w:tcPr>
            <w:tcW w:w="68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color w:val="000000"/>
                <w:szCs w:val="21"/>
              </w:rPr>
            </w:pPr>
            <w:r>
              <w:rPr>
                <w:rFonts w:hint="eastAsia" w:ascii="宋体" w:hAnsi="宋体"/>
                <w:color w:val="000000"/>
                <w:szCs w:val="21"/>
              </w:rPr>
              <w:t>3</w:t>
            </w:r>
          </w:p>
        </w:tc>
        <w:tc>
          <w:tcPr>
            <w:tcW w:w="2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宋体" w:hAnsi="宋体"/>
                <w:color w:val="000000"/>
                <w:szCs w:val="21"/>
              </w:rPr>
            </w:pPr>
            <w:r>
              <w:rPr>
                <w:rFonts w:hint="eastAsia" w:ascii="宋体" w:hAnsi="宋体"/>
                <w:color w:val="000000"/>
                <w:szCs w:val="21"/>
              </w:rPr>
              <w:t>磋商响应文件格式</w:t>
            </w:r>
          </w:p>
        </w:tc>
        <w:tc>
          <w:tcPr>
            <w:tcW w:w="6208" w:type="dxa"/>
            <w:tcBorders>
              <w:top w:val="single" w:color="auto" w:sz="4" w:space="0"/>
              <w:left w:val="single" w:color="auto" w:sz="4" w:space="0"/>
              <w:bottom w:val="single" w:color="auto" w:sz="4" w:space="0"/>
              <w:right w:val="single" w:color="auto" w:sz="4" w:space="0"/>
            </w:tcBorders>
          </w:tcPr>
          <w:p>
            <w:pPr>
              <w:adjustRightInd w:val="0"/>
              <w:snapToGrid w:val="0"/>
              <w:spacing w:line="360" w:lineRule="exact"/>
              <w:rPr>
                <w:rFonts w:ascii="宋体" w:hAnsi="宋体"/>
                <w:color w:val="000000"/>
                <w:szCs w:val="21"/>
              </w:rPr>
            </w:pPr>
            <w:r>
              <w:rPr>
                <w:rFonts w:hint="eastAsia" w:ascii="宋体" w:hAnsi="宋体"/>
                <w:bCs/>
                <w:color w:val="000000"/>
                <w:szCs w:val="21"/>
              </w:rPr>
              <w:t>须按磋商文件规定的格式填写，内容完整，不得影响磋商响应文件评审，且不得出现关键字迹模糊、无法辨认等情况。</w:t>
            </w:r>
          </w:p>
        </w:tc>
      </w:tr>
      <w:tr>
        <w:tblPrEx>
          <w:tblCellMar>
            <w:top w:w="0" w:type="dxa"/>
            <w:left w:w="108" w:type="dxa"/>
            <w:bottom w:w="0" w:type="dxa"/>
            <w:right w:w="108" w:type="dxa"/>
          </w:tblCellMar>
        </w:tblPrEx>
        <w:trPr>
          <w:trHeight w:val="830" w:hRule="atLeast"/>
        </w:trPr>
        <w:tc>
          <w:tcPr>
            <w:tcW w:w="688" w:type="dxa"/>
            <w:tcBorders>
              <w:top w:val="single" w:color="auto" w:sz="4" w:space="0"/>
              <w:left w:val="single" w:color="auto" w:sz="4" w:space="0"/>
              <w:bottom w:val="single" w:color="auto" w:sz="4" w:space="0"/>
              <w:right w:val="single" w:color="auto" w:sz="4" w:space="0"/>
            </w:tcBorders>
            <w:vAlign w:val="center"/>
          </w:tcPr>
          <w:p>
            <w:pPr>
              <w:widowControl/>
              <w:autoSpaceDN w:val="0"/>
              <w:adjustRightInd w:val="0"/>
              <w:snapToGrid w:val="0"/>
              <w:spacing w:line="360" w:lineRule="atLeast"/>
              <w:jc w:val="center"/>
              <w:rPr>
                <w:rFonts w:ascii="宋体" w:hAnsi="宋体"/>
                <w:color w:val="000000"/>
                <w:szCs w:val="21"/>
              </w:rPr>
            </w:pPr>
            <w:r>
              <w:rPr>
                <w:rFonts w:hint="eastAsia" w:ascii="宋体" w:hAnsi="宋体"/>
                <w:color w:val="000000"/>
                <w:kern w:val="0"/>
                <w:szCs w:val="21"/>
              </w:rPr>
              <w:t>4</w:t>
            </w:r>
          </w:p>
        </w:tc>
        <w:tc>
          <w:tcPr>
            <w:tcW w:w="2822" w:type="dxa"/>
            <w:tcBorders>
              <w:top w:val="single" w:color="auto" w:sz="4" w:space="0"/>
              <w:left w:val="single" w:color="auto" w:sz="4" w:space="0"/>
              <w:bottom w:val="single" w:color="auto" w:sz="4" w:space="0"/>
              <w:right w:val="single" w:color="auto" w:sz="4" w:space="0"/>
            </w:tcBorders>
            <w:vAlign w:val="center"/>
          </w:tcPr>
          <w:p>
            <w:pPr>
              <w:widowControl/>
              <w:autoSpaceDN w:val="0"/>
              <w:adjustRightInd w:val="0"/>
              <w:snapToGrid w:val="0"/>
              <w:spacing w:line="360" w:lineRule="atLeast"/>
              <w:rPr>
                <w:rFonts w:ascii="宋体" w:hAnsi="宋体"/>
                <w:color w:val="000000"/>
                <w:szCs w:val="21"/>
              </w:rPr>
            </w:pPr>
            <w:r>
              <w:rPr>
                <w:rFonts w:hint="eastAsia" w:ascii="宋体" w:hAnsi="宋体"/>
                <w:color w:val="000000"/>
                <w:kern w:val="0"/>
                <w:szCs w:val="21"/>
              </w:rPr>
              <w:t>磋商响应文件的唯一性和确定性</w:t>
            </w:r>
          </w:p>
        </w:tc>
        <w:tc>
          <w:tcPr>
            <w:tcW w:w="6208" w:type="dxa"/>
            <w:tcBorders>
              <w:top w:val="single" w:color="auto" w:sz="4" w:space="0"/>
              <w:left w:val="single" w:color="auto" w:sz="4" w:space="0"/>
              <w:bottom w:val="single" w:color="auto" w:sz="4" w:space="0"/>
              <w:right w:val="single" w:color="auto" w:sz="4" w:space="0"/>
            </w:tcBorders>
          </w:tcPr>
          <w:p>
            <w:pPr>
              <w:widowControl/>
              <w:autoSpaceDN w:val="0"/>
              <w:adjustRightInd w:val="0"/>
              <w:snapToGrid w:val="0"/>
              <w:spacing w:line="360" w:lineRule="atLeast"/>
              <w:rPr>
                <w:rFonts w:ascii="宋体" w:hAnsi="宋体"/>
                <w:bCs/>
                <w:color w:val="000000"/>
                <w:spacing w:val="-6"/>
                <w:szCs w:val="21"/>
              </w:rPr>
            </w:pPr>
            <w:r>
              <w:rPr>
                <w:rFonts w:hint="eastAsia" w:ascii="宋体" w:hAnsi="宋体"/>
                <w:bCs/>
                <w:color w:val="000000"/>
                <w:szCs w:val="21"/>
              </w:rPr>
              <w:t>磋商</w:t>
            </w:r>
            <w:r>
              <w:rPr>
                <w:rFonts w:hint="eastAsia" w:ascii="宋体" w:hAnsi="宋体"/>
                <w:color w:val="000000"/>
                <w:szCs w:val="21"/>
                <w:lang w:eastAsia="zh-CN"/>
              </w:rPr>
              <w:t>承包人</w:t>
            </w:r>
            <w:r>
              <w:rPr>
                <w:rFonts w:hint="eastAsia" w:ascii="宋体" w:hAnsi="宋体"/>
                <w:color w:val="000000"/>
                <w:kern w:val="0"/>
                <w:szCs w:val="21"/>
              </w:rPr>
              <w:t>不得递交两份或多份内容不同的磋商响应文件，且未声明哪一个有效，按磋商文件规定提交投标替代方案的除外。</w:t>
            </w:r>
          </w:p>
        </w:tc>
      </w:tr>
      <w:tr>
        <w:tblPrEx>
          <w:tblCellMar>
            <w:top w:w="0" w:type="dxa"/>
            <w:left w:w="108" w:type="dxa"/>
            <w:bottom w:w="0" w:type="dxa"/>
            <w:right w:w="108" w:type="dxa"/>
          </w:tblCellMar>
        </w:tblPrEx>
        <w:trPr>
          <w:trHeight w:val="751" w:hRule="atLeast"/>
        </w:trPr>
        <w:tc>
          <w:tcPr>
            <w:tcW w:w="688" w:type="dxa"/>
            <w:tcBorders>
              <w:top w:val="single" w:color="auto" w:sz="4" w:space="0"/>
              <w:left w:val="single" w:color="auto" w:sz="4" w:space="0"/>
              <w:bottom w:val="single" w:color="auto" w:sz="4" w:space="0"/>
              <w:right w:val="single" w:color="auto" w:sz="4" w:space="0"/>
            </w:tcBorders>
            <w:vAlign w:val="center"/>
          </w:tcPr>
          <w:p>
            <w:pPr>
              <w:widowControl/>
              <w:autoSpaceDN w:val="0"/>
              <w:adjustRightInd w:val="0"/>
              <w:snapToGrid w:val="0"/>
              <w:spacing w:line="360" w:lineRule="atLeast"/>
              <w:jc w:val="center"/>
              <w:rPr>
                <w:rFonts w:ascii="宋体" w:hAnsi="宋体"/>
                <w:color w:val="000000"/>
                <w:szCs w:val="21"/>
              </w:rPr>
            </w:pPr>
            <w:r>
              <w:rPr>
                <w:rFonts w:hint="eastAsia" w:ascii="宋体" w:hAnsi="宋体"/>
                <w:color w:val="000000"/>
                <w:kern w:val="0"/>
                <w:szCs w:val="21"/>
              </w:rPr>
              <w:t>5</w:t>
            </w:r>
          </w:p>
        </w:tc>
        <w:tc>
          <w:tcPr>
            <w:tcW w:w="282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20" w:lineRule="atLeast"/>
              <w:rPr>
                <w:rFonts w:ascii="宋体" w:hAnsi="宋体"/>
                <w:color w:val="000000"/>
                <w:szCs w:val="21"/>
              </w:rPr>
            </w:pPr>
            <w:r>
              <w:rPr>
                <w:rFonts w:hint="eastAsia" w:ascii="宋体" w:hAnsi="宋体"/>
                <w:color w:val="000000"/>
                <w:szCs w:val="21"/>
              </w:rPr>
              <w:t>磋商</w:t>
            </w:r>
            <w:r>
              <w:rPr>
                <w:rFonts w:hint="eastAsia" w:ascii="宋体" w:hAnsi="宋体"/>
                <w:color w:val="000000"/>
                <w:szCs w:val="21"/>
                <w:lang w:eastAsia="zh-CN"/>
              </w:rPr>
              <w:t>承包人</w:t>
            </w:r>
            <w:r>
              <w:rPr>
                <w:rFonts w:hint="eastAsia" w:ascii="宋体" w:hAnsi="宋体"/>
                <w:color w:val="000000"/>
                <w:kern w:val="0"/>
                <w:szCs w:val="21"/>
              </w:rPr>
              <w:t>投标项目清单内容</w:t>
            </w:r>
          </w:p>
        </w:tc>
        <w:tc>
          <w:tcPr>
            <w:tcW w:w="620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20" w:lineRule="atLeast"/>
              <w:rPr>
                <w:rFonts w:ascii="宋体" w:hAnsi="宋体"/>
                <w:bCs/>
                <w:color w:val="000000"/>
                <w:spacing w:val="-6"/>
                <w:szCs w:val="21"/>
              </w:rPr>
            </w:pPr>
            <w:r>
              <w:rPr>
                <w:rFonts w:hint="eastAsia" w:ascii="宋体" w:hAnsi="宋体"/>
                <w:b/>
                <w:bCs/>
                <w:color w:val="000000"/>
                <w:kern w:val="0"/>
                <w:szCs w:val="21"/>
              </w:rPr>
              <w:t>必须响应磋商文件的要求（详见工程量清单）。</w:t>
            </w:r>
          </w:p>
        </w:tc>
      </w:tr>
    </w:tbl>
    <w:p>
      <w:pPr>
        <w:adjustRightInd w:val="0"/>
        <w:snapToGrid w:val="0"/>
        <w:spacing w:line="320" w:lineRule="exact"/>
        <w:rPr>
          <w:rFonts w:ascii="宋体" w:hAnsi="宋体"/>
          <w:color w:val="000000"/>
          <w:kern w:val="10"/>
          <w:szCs w:val="21"/>
        </w:rPr>
      </w:pPr>
      <w:r>
        <w:rPr>
          <w:rFonts w:hint="eastAsia" w:ascii="宋体" w:hAnsi="宋体"/>
          <w:b/>
          <w:color w:val="000000"/>
          <w:kern w:val="10"/>
          <w:szCs w:val="21"/>
        </w:rPr>
        <w:t>以上评审有</w:t>
      </w:r>
      <w:r>
        <w:rPr>
          <w:rFonts w:hint="eastAsia" w:ascii="宋体" w:hAnsi="宋体"/>
          <w:b/>
          <w:color w:val="000000"/>
          <w:szCs w:val="21"/>
        </w:rPr>
        <w:t>任何</w:t>
      </w:r>
      <w:r>
        <w:rPr>
          <w:rFonts w:hint="eastAsia" w:ascii="宋体" w:hAnsi="宋体"/>
          <w:b/>
          <w:color w:val="000000"/>
          <w:kern w:val="10"/>
          <w:szCs w:val="21"/>
        </w:rPr>
        <w:t>一项未通过的，初步评审不合格，</w:t>
      </w:r>
      <w:r>
        <w:rPr>
          <w:rFonts w:hint="eastAsia" w:ascii="宋体" w:hAnsi="宋体"/>
          <w:b/>
          <w:color w:val="000000"/>
          <w:szCs w:val="21"/>
        </w:rPr>
        <w:t>磋商文件按无效处理</w:t>
      </w:r>
      <w:r>
        <w:rPr>
          <w:rFonts w:hint="eastAsia" w:ascii="宋体" w:hAnsi="宋体"/>
          <w:color w:val="000000"/>
          <w:kern w:val="10"/>
          <w:szCs w:val="21"/>
        </w:rPr>
        <w:t>。</w:t>
      </w:r>
    </w:p>
    <w:p>
      <w:pPr>
        <w:adjustRightInd w:val="0"/>
        <w:snapToGrid w:val="0"/>
        <w:spacing w:beforeLines="50" w:afterLines="50" w:line="320" w:lineRule="exact"/>
        <w:rPr>
          <w:rFonts w:ascii="宋体" w:hAnsi="宋体"/>
          <w:b/>
          <w:color w:val="000000"/>
          <w:kern w:val="10"/>
          <w:sz w:val="24"/>
          <w:szCs w:val="24"/>
        </w:rPr>
      </w:pPr>
    </w:p>
    <w:p>
      <w:pPr>
        <w:adjustRightInd w:val="0"/>
        <w:snapToGrid w:val="0"/>
        <w:spacing w:beforeLines="50" w:afterLines="50" w:line="320" w:lineRule="exact"/>
        <w:ind w:firstLine="1687" w:firstLineChars="700"/>
        <w:rPr>
          <w:rFonts w:ascii="宋体" w:hAnsi="宋体"/>
          <w:b/>
          <w:color w:val="000000"/>
          <w:kern w:val="10"/>
          <w:sz w:val="24"/>
          <w:szCs w:val="24"/>
        </w:rPr>
      </w:pPr>
      <w:r>
        <w:rPr>
          <w:rFonts w:ascii="宋体" w:hAnsi="宋体"/>
          <w:b/>
          <w:color w:val="000000"/>
          <w:kern w:val="10"/>
          <w:sz w:val="24"/>
          <w:szCs w:val="24"/>
        </w:rPr>
        <w:br w:type="page"/>
      </w:r>
      <w:r>
        <w:rPr>
          <w:rFonts w:hint="eastAsia" w:ascii="宋体" w:hAnsi="宋体"/>
          <w:b/>
          <w:color w:val="000000"/>
          <w:kern w:val="10"/>
          <w:sz w:val="24"/>
          <w:szCs w:val="24"/>
          <w:lang w:val="en-US" w:eastAsia="zh-CN"/>
        </w:rPr>
        <w:t xml:space="preserve">   </w:t>
      </w:r>
      <w:r>
        <w:rPr>
          <w:rFonts w:hint="eastAsia" w:ascii="宋体" w:hAnsi="宋体"/>
          <w:b/>
          <w:bCs w:val="0"/>
          <w:color w:val="000000"/>
          <w:kern w:val="10"/>
          <w:sz w:val="24"/>
          <w:szCs w:val="24"/>
          <w:lang w:val="en-US" w:eastAsia="zh-CN"/>
        </w:rPr>
        <w:t xml:space="preserve"> </w:t>
      </w:r>
      <w:r>
        <w:rPr>
          <w:rFonts w:hint="eastAsia" w:ascii="宋体" w:hAnsi="宋体" w:eastAsia="宋体" w:cs="宋体"/>
          <w:b/>
          <w:bCs w:val="0"/>
          <w:color w:val="000000"/>
          <w:sz w:val="28"/>
          <w:szCs w:val="28"/>
        </w:rPr>
        <w:t>评分标准</w:t>
      </w:r>
      <w:r>
        <w:rPr>
          <w:rFonts w:hint="eastAsia" w:ascii="宋体" w:hAnsi="宋体"/>
          <w:b w:val="0"/>
          <w:bCs/>
          <w:color w:val="000000"/>
          <w:kern w:val="10"/>
          <w:sz w:val="24"/>
          <w:szCs w:val="24"/>
        </w:rPr>
        <w:t>（</w:t>
      </w:r>
      <w:r>
        <w:rPr>
          <w:rFonts w:hint="eastAsia" w:ascii="宋体" w:hAnsi="宋体"/>
          <w:b w:val="0"/>
          <w:bCs/>
          <w:kern w:val="0"/>
          <w:sz w:val="24"/>
        </w:rPr>
        <w:t>技术部分综合评分指标，总计80分</w:t>
      </w:r>
      <w:r>
        <w:rPr>
          <w:rFonts w:hint="eastAsia" w:ascii="宋体" w:hAnsi="宋体"/>
          <w:b w:val="0"/>
          <w:bCs/>
          <w:color w:val="000000"/>
          <w:kern w:val="10"/>
          <w:sz w:val="24"/>
          <w:szCs w:val="24"/>
        </w:rPr>
        <w:t>）</w:t>
      </w:r>
    </w:p>
    <w:p>
      <w:pPr>
        <w:pStyle w:val="2"/>
        <w:ind w:firstLine="241"/>
        <w:rPr>
          <w:rFonts w:ascii="宋体" w:hAnsi="宋体"/>
          <w:b/>
          <w:color w:val="000000"/>
          <w:kern w:val="10"/>
          <w:sz w:val="24"/>
          <w:szCs w:val="24"/>
        </w:rPr>
      </w:pPr>
      <w:r>
        <w:rPr>
          <w:rFonts w:hint="eastAsia" w:ascii="宋体" w:hAnsi="宋体"/>
          <w:b/>
          <w:color w:val="000000"/>
          <w:kern w:val="10"/>
          <w:sz w:val="24"/>
          <w:szCs w:val="24"/>
        </w:rPr>
        <w:t>技术标一评分（45分）：</w:t>
      </w:r>
    </w:p>
    <w:tbl>
      <w:tblPr>
        <w:tblStyle w:val="21"/>
        <w:tblpPr w:leftFromText="180" w:rightFromText="180" w:vertAnchor="text" w:horzAnchor="page" w:tblpXSpec="center" w:tblpY="309"/>
        <w:tblOverlap w:val="never"/>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1075"/>
        <w:gridCol w:w="708"/>
        <w:gridCol w:w="7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594" w:type="dxa"/>
            <w:vAlign w:val="center"/>
          </w:tcPr>
          <w:p>
            <w:pPr>
              <w:adjustRightInd w:val="0"/>
              <w:snapToGrid w:val="0"/>
              <w:spacing w:line="320" w:lineRule="exact"/>
              <w:jc w:val="center"/>
              <w:rPr>
                <w:rFonts w:ascii="宋体" w:hAnsi="宋体"/>
                <w:b/>
                <w:bCs/>
                <w:szCs w:val="21"/>
              </w:rPr>
            </w:pPr>
            <w:r>
              <w:rPr>
                <w:rFonts w:hint="eastAsia" w:ascii="宋体" w:hAnsi="宋体"/>
                <w:b/>
                <w:bCs/>
                <w:szCs w:val="21"/>
              </w:rPr>
              <w:t>序号</w:t>
            </w:r>
          </w:p>
        </w:tc>
        <w:tc>
          <w:tcPr>
            <w:tcW w:w="1075" w:type="dxa"/>
            <w:vAlign w:val="center"/>
          </w:tcPr>
          <w:p>
            <w:pPr>
              <w:adjustRightInd w:val="0"/>
              <w:snapToGrid w:val="0"/>
              <w:spacing w:line="320" w:lineRule="exact"/>
              <w:jc w:val="center"/>
              <w:rPr>
                <w:rFonts w:hint="eastAsia" w:ascii="宋体" w:hAnsi="宋体" w:eastAsia="宋体"/>
                <w:b/>
                <w:bCs/>
                <w:szCs w:val="21"/>
                <w:lang w:eastAsia="zh-CN"/>
              </w:rPr>
            </w:pPr>
            <w:r>
              <w:rPr>
                <w:rFonts w:hint="eastAsia" w:ascii="宋体" w:hAnsi="宋体"/>
                <w:b/>
                <w:bCs/>
                <w:szCs w:val="21"/>
              </w:rPr>
              <w:t>评分</w:t>
            </w:r>
            <w:r>
              <w:rPr>
                <w:rFonts w:ascii="宋体" w:hAnsi="宋体"/>
                <w:b/>
                <w:bCs/>
                <w:szCs w:val="21"/>
              </w:rPr>
              <w:t xml:space="preserve">   </w:t>
            </w:r>
            <w:r>
              <w:rPr>
                <w:rFonts w:hint="eastAsia" w:ascii="宋体" w:hAnsi="宋体"/>
                <w:b/>
                <w:bCs/>
                <w:szCs w:val="21"/>
                <w:lang w:eastAsia="zh-CN"/>
              </w:rPr>
              <w:t>内容</w:t>
            </w:r>
          </w:p>
        </w:tc>
        <w:tc>
          <w:tcPr>
            <w:tcW w:w="708" w:type="dxa"/>
            <w:vAlign w:val="center"/>
          </w:tcPr>
          <w:p>
            <w:pPr>
              <w:adjustRightInd w:val="0"/>
              <w:snapToGrid w:val="0"/>
              <w:spacing w:line="320" w:lineRule="exact"/>
              <w:jc w:val="center"/>
              <w:rPr>
                <w:rFonts w:ascii="宋体" w:hAnsi="宋体"/>
                <w:b/>
                <w:bCs/>
                <w:szCs w:val="21"/>
              </w:rPr>
            </w:pPr>
            <w:r>
              <w:rPr>
                <w:rFonts w:hint="eastAsia" w:ascii="宋体" w:hAnsi="宋体"/>
                <w:b/>
                <w:bCs/>
                <w:szCs w:val="21"/>
              </w:rPr>
              <w:t>分值</w:t>
            </w:r>
          </w:p>
        </w:tc>
        <w:tc>
          <w:tcPr>
            <w:tcW w:w="7581" w:type="dxa"/>
            <w:vAlign w:val="center"/>
          </w:tcPr>
          <w:p>
            <w:pPr>
              <w:adjustRightInd w:val="0"/>
              <w:snapToGrid w:val="0"/>
              <w:spacing w:line="320" w:lineRule="exact"/>
              <w:jc w:val="center"/>
              <w:rPr>
                <w:rFonts w:ascii="宋体" w:hAnsi="宋体"/>
                <w:b/>
                <w:bCs/>
                <w:szCs w:val="21"/>
              </w:rPr>
            </w:pPr>
            <w:r>
              <w:rPr>
                <w:rFonts w:hint="eastAsia"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594" w:type="dxa"/>
            <w:vAlign w:val="center"/>
          </w:tcPr>
          <w:p>
            <w:pPr>
              <w:adjustRightInd w:val="0"/>
              <w:snapToGrid w:val="0"/>
              <w:spacing w:line="32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1075" w:type="dxa"/>
            <w:vAlign w:val="center"/>
          </w:tcPr>
          <w:p>
            <w:pPr>
              <w:adjustRightInd w:val="0"/>
              <w:snapToGrid w:val="0"/>
              <w:spacing w:line="320" w:lineRule="exact"/>
              <w:jc w:val="center"/>
              <w:rPr>
                <w:rFonts w:ascii="宋体" w:hAnsi="宋体"/>
                <w:szCs w:val="21"/>
              </w:rPr>
            </w:pPr>
            <w:r>
              <w:rPr>
                <w:rFonts w:hint="eastAsia" w:ascii="宋体" w:hAnsi="宋体" w:cs="宋体"/>
                <w:szCs w:val="21"/>
              </w:rPr>
              <w:t>主要施工方案与技术措施</w:t>
            </w:r>
          </w:p>
        </w:tc>
        <w:tc>
          <w:tcPr>
            <w:tcW w:w="708" w:type="dxa"/>
            <w:vAlign w:val="center"/>
          </w:tcPr>
          <w:p>
            <w:pPr>
              <w:jc w:val="center"/>
              <w:rPr>
                <w:rFonts w:ascii="宋体" w:hAnsi="宋体"/>
                <w:szCs w:val="21"/>
              </w:rPr>
            </w:pPr>
            <w:r>
              <w:rPr>
                <w:rFonts w:hint="eastAsia" w:ascii="宋体" w:hAnsi="宋体"/>
                <w:szCs w:val="21"/>
              </w:rPr>
              <w:t>10分</w:t>
            </w:r>
          </w:p>
        </w:tc>
        <w:tc>
          <w:tcPr>
            <w:tcW w:w="7581" w:type="dxa"/>
          </w:tcPr>
          <w:p>
            <w:pPr>
              <w:spacing w:line="360" w:lineRule="exact"/>
              <w:rPr>
                <w:rFonts w:hint="eastAsia" w:ascii="宋体" w:hAnsi="宋体" w:cs="宋体"/>
                <w:szCs w:val="21"/>
              </w:rPr>
            </w:pPr>
            <w:r>
              <w:rPr>
                <w:rFonts w:hint="eastAsia" w:ascii="宋体" w:hAnsi="宋体" w:cs="宋体"/>
                <w:szCs w:val="21"/>
              </w:rPr>
              <w:t>各主要分部施工方法符合项目实际，须有详尽的施工技术方案，工艺先进、方法科学合理、可行，能指导具体施工并确保安全。</w:t>
            </w:r>
          </w:p>
          <w:p>
            <w:pPr>
              <w:spacing w:line="360" w:lineRule="exact"/>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优良</w:t>
            </w:r>
            <w:r>
              <w:rPr>
                <w:rFonts w:hint="eastAsia" w:ascii="宋体" w:hAnsi="宋体" w:cs="宋体"/>
                <w:szCs w:val="21"/>
                <w:lang w:eastAsia="zh-CN"/>
              </w:rPr>
              <w:t xml:space="preserve">的得 </w:t>
            </w:r>
            <w:r>
              <w:rPr>
                <w:rFonts w:hint="eastAsia" w:ascii="宋体" w:hAnsi="宋体" w:cs="宋体"/>
                <w:szCs w:val="21"/>
                <w:lang w:val="en-US" w:eastAsia="zh-CN"/>
              </w:rPr>
              <w:t>6</w:t>
            </w:r>
            <w:r>
              <w:rPr>
                <w:rFonts w:hint="eastAsia" w:ascii="宋体" w:hAnsi="宋体" w:cs="宋体"/>
                <w:szCs w:val="21"/>
                <w:lang w:eastAsia="zh-CN"/>
              </w:rPr>
              <w:t>-</w:t>
            </w:r>
            <w:r>
              <w:rPr>
                <w:rFonts w:hint="eastAsia" w:ascii="宋体" w:hAnsi="宋体" w:cs="宋体"/>
                <w:szCs w:val="21"/>
                <w:lang w:val="en-US" w:eastAsia="zh-CN"/>
              </w:rPr>
              <w:t>10</w:t>
            </w:r>
            <w:r>
              <w:rPr>
                <w:rFonts w:hint="eastAsia" w:ascii="宋体" w:hAnsi="宋体" w:cs="宋体"/>
                <w:szCs w:val="21"/>
                <w:lang w:eastAsia="zh-CN"/>
              </w:rPr>
              <w:t xml:space="preserve"> 分，基本满足需要的得 </w:t>
            </w:r>
            <w:r>
              <w:rPr>
                <w:rFonts w:hint="eastAsia" w:ascii="宋体" w:hAnsi="宋体" w:cs="宋体"/>
                <w:szCs w:val="21"/>
                <w:lang w:val="en-US" w:eastAsia="zh-CN"/>
              </w:rPr>
              <w:t>4</w:t>
            </w:r>
            <w:r>
              <w:rPr>
                <w:rFonts w:hint="eastAsia" w:ascii="宋体" w:hAnsi="宋体" w:cs="宋体"/>
                <w:szCs w:val="21"/>
                <w:lang w:eastAsia="zh-CN"/>
              </w:rPr>
              <w:t>-</w:t>
            </w:r>
            <w:r>
              <w:rPr>
                <w:rFonts w:hint="eastAsia" w:ascii="宋体" w:hAnsi="宋体" w:cs="宋体"/>
                <w:szCs w:val="21"/>
                <w:lang w:val="en-US" w:eastAsia="zh-CN"/>
              </w:rPr>
              <w:t>6</w:t>
            </w:r>
            <w:r>
              <w:rPr>
                <w:rFonts w:hint="eastAsia" w:ascii="宋体" w:hAnsi="宋体" w:cs="宋体"/>
                <w:szCs w:val="21"/>
                <w:lang w:eastAsia="zh-CN"/>
              </w:rPr>
              <w:t>分，有重大缺陷的得 0 分</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94" w:type="dxa"/>
            <w:vAlign w:val="center"/>
          </w:tcPr>
          <w:p>
            <w:pPr>
              <w:adjustRightInd w:val="0"/>
              <w:snapToGrid w:val="0"/>
              <w:spacing w:line="320" w:lineRule="exact"/>
              <w:jc w:val="center"/>
              <w:rPr>
                <w:rFonts w:hint="eastAsia" w:ascii="宋体" w:hAnsi="宋体" w:eastAsia="宋体"/>
                <w:szCs w:val="21"/>
                <w:lang w:eastAsia="zh-CN"/>
              </w:rPr>
            </w:pPr>
            <w:r>
              <w:rPr>
                <w:rFonts w:hint="eastAsia" w:ascii="宋体" w:hAnsi="宋体"/>
                <w:szCs w:val="21"/>
                <w:lang w:val="en-US" w:eastAsia="zh-CN"/>
              </w:rPr>
              <w:t>2</w:t>
            </w:r>
          </w:p>
        </w:tc>
        <w:tc>
          <w:tcPr>
            <w:tcW w:w="1075" w:type="dxa"/>
            <w:vAlign w:val="center"/>
          </w:tcPr>
          <w:p>
            <w:pPr>
              <w:jc w:val="center"/>
              <w:rPr>
                <w:rFonts w:ascii="宋体" w:hAnsi="宋体"/>
                <w:szCs w:val="21"/>
              </w:rPr>
            </w:pPr>
            <w:r>
              <w:rPr>
                <w:rFonts w:hint="eastAsia" w:ascii="宋体" w:hAnsi="宋体" w:cs="宋体"/>
                <w:szCs w:val="21"/>
              </w:rPr>
              <w:t>确保工程质量的管理体系与措施</w:t>
            </w:r>
          </w:p>
        </w:tc>
        <w:tc>
          <w:tcPr>
            <w:tcW w:w="708" w:type="dxa"/>
            <w:vAlign w:val="center"/>
          </w:tcPr>
          <w:p>
            <w:pPr>
              <w:jc w:val="center"/>
              <w:rPr>
                <w:rFonts w:ascii="宋体" w:hAnsi="宋体"/>
                <w:szCs w:val="21"/>
              </w:rPr>
            </w:pPr>
            <w:r>
              <w:rPr>
                <w:rFonts w:hint="eastAsia" w:ascii="宋体" w:hAnsi="宋体"/>
                <w:szCs w:val="21"/>
              </w:rPr>
              <w:t>10分</w:t>
            </w:r>
          </w:p>
        </w:tc>
        <w:tc>
          <w:tcPr>
            <w:tcW w:w="7581" w:type="dxa"/>
          </w:tcPr>
          <w:p>
            <w:pPr>
              <w:spacing w:line="360" w:lineRule="exact"/>
              <w:rPr>
                <w:rFonts w:hint="eastAsia" w:ascii="宋体" w:hAnsi="宋体" w:cs="宋体"/>
                <w:szCs w:val="21"/>
              </w:rPr>
            </w:pPr>
            <w:r>
              <w:rPr>
                <w:rFonts w:hint="eastAsia" w:ascii="宋体" w:hAnsi="宋体" w:cs="宋体"/>
                <w:szCs w:val="21"/>
              </w:rPr>
              <w:t>施工项目应有专门的质量技术管理班子和制度，人员配备合理，制度健全；主要工序有质量技术保证措施和手段，能有效保证</w:t>
            </w:r>
            <w:r>
              <w:rPr>
                <w:rFonts w:hint="eastAsia" w:ascii="宋体" w:hAnsi="宋体" w:cs="宋体"/>
                <w:szCs w:val="21"/>
                <w:lang w:eastAsia="zh-CN"/>
              </w:rPr>
              <w:t>工程</w:t>
            </w:r>
            <w:r>
              <w:rPr>
                <w:rFonts w:hint="eastAsia" w:ascii="宋体" w:hAnsi="宋体" w:cs="宋体"/>
                <w:szCs w:val="21"/>
              </w:rPr>
              <w:t>质量，且承诺的质量标准达到招标要求。</w:t>
            </w:r>
          </w:p>
          <w:p>
            <w:pPr>
              <w:spacing w:line="360" w:lineRule="exact"/>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优良</w:t>
            </w:r>
            <w:r>
              <w:rPr>
                <w:rFonts w:hint="eastAsia" w:ascii="宋体" w:hAnsi="宋体" w:cs="宋体"/>
                <w:szCs w:val="21"/>
                <w:lang w:eastAsia="zh-CN"/>
              </w:rPr>
              <w:t xml:space="preserve">的得 </w:t>
            </w:r>
            <w:r>
              <w:rPr>
                <w:rFonts w:hint="eastAsia" w:ascii="宋体" w:hAnsi="宋体" w:cs="宋体"/>
                <w:szCs w:val="21"/>
                <w:lang w:val="en-US" w:eastAsia="zh-CN"/>
              </w:rPr>
              <w:t>6</w:t>
            </w:r>
            <w:r>
              <w:rPr>
                <w:rFonts w:hint="eastAsia" w:ascii="宋体" w:hAnsi="宋体" w:cs="宋体"/>
                <w:szCs w:val="21"/>
                <w:lang w:eastAsia="zh-CN"/>
              </w:rPr>
              <w:t>-</w:t>
            </w:r>
            <w:r>
              <w:rPr>
                <w:rFonts w:hint="eastAsia" w:ascii="宋体" w:hAnsi="宋体" w:cs="宋体"/>
                <w:szCs w:val="21"/>
                <w:lang w:val="en-US" w:eastAsia="zh-CN"/>
              </w:rPr>
              <w:t>10</w:t>
            </w:r>
            <w:r>
              <w:rPr>
                <w:rFonts w:hint="eastAsia" w:ascii="宋体" w:hAnsi="宋体" w:cs="宋体"/>
                <w:szCs w:val="21"/>
                <w:lang w:eastAsia="zh-CN"/>
              </w:rPr>
              <w:t xml:space="preserve"> 分，基本满足需要的得</w:t>
            </w:r>
            <w:r>
              <w:rPr>
                <w:rFonts w:hint="eastAsia" w:ascii="宋体" w:hAnsi="宋体" w:cs="宋体"/>
                <w:szCs w:val="21"/>
                <w:lang w:val="en-US" w:eastAsia="zh-CN"/>
              </w:rPr>
              <w:t>4</w:t>
            </w:r>
            <w:r>
              <w:rPr>
                <w:rFonts w:hint="eastAsia" w:ascii="宋体" w:hAnsi="宋体" w:cs="宋体"/>
                <w:szCs w:val="21"/>
                <w:lang w:eastAsia="zh-CN"/>
              </w:rPr>
              <w:t>-</w:t>
            </w:r>
            <w:r>
              <w:rPr>
                <w:rFonts w:hint="eastAsia" w:ascii="宋体" w:hAnsi="宋体" w:cs="宋体"/>
                <w:szCs w:val="21"/>
                <w:lang w:val="en-US" w:eastAsia="zh-CN"/>
              </w:rPr>
              <w:t>6</w:t>
            </w:r>
            <w:r>
              <w:rPr>
                <w:rFonts w:hint="eastAsia" w:ascii="宋体" w:hAnsi="宋体" w:cs="宋体"/>
                <w:szCs w:val="21"/>
                <w:lang w:eastAsia="zh-CN"/>
              </w:rPr>
              <w:t>分，</w:t>
            </w:r>
            <w:r>
              <w:rPr>
                <w:rFonts w:hint="eastAsia" w:ascii="宋体" w:hAnsi="宋体" w:cs="宋体"/>
                <w:szCs w:val="21"/>
                <w:lang w:val="en-US" w:eastAsia="zh-CN"/>
              </w:rPr>
              <w:t>完全不合理或</w:t>
            </w:r>
            <w:r>
              <w:rPr>
                <w:rFonts w:hint="eastAsia" w:ascii="宋体" w:hAnsi="宋体" w:cs="宋体"/>
                <w:szCs w:val="21"/>
                <w:lang w:eastAsia="zh-CN"/>
              </w:rPr>
              <w:t>有重大缺陷的得 0 分</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594" w:type="dxa"/>
            <w:vAlign w:val="center"/>
          </w:tcPr>
          <w:p>
            <w:pPr>
              <w:adjustRightInd w:val="0"/>
              <w:snapToGrid w:val="0"/>
              <w:spacing w:line="320" w:lineRule="exact"/>
              <w:jc w:val="center"/>
              <w:rPr>
                <w:rFonts w:hint="eastAsia" w:ascii="宋体" w:hAnsi="宋体" w:eastAsia="宋体"/>
                <w:szCs w:val="21"/>
                <w:lang w:eastAsia="zh-CN"/>
              </w:rPr>
            </w:pPr>
            <w:r>
              <w:rPr>
                <w:rFonts w:hint="eastAsia" w:ascii="宋体" w:hAnsi="宋体"/>
                <w:szCs w:val="21"/>
                <w:lang w:val="en-US" w:eastAsia="zh-CN"/>
              </w:rPr>
              <w:t>3</w:t>
            </w:r>
          </w:p>
        </w:tc>
        <w:tc>
          <w:tcPr>
            <w:tcW w:w="1075" w:type="dxa"/>
            <w:vAlign w:val="center"/>
          </w:tcPr>
          <w:p>
            <w:pPr>
              <w:adjustRightInd w:val="0"/>
              <w:snapToGrid w:val="0"/>
              <w:spacing w:line="320" w:lineRule="exact"/>
              <w:jc w:val="center"/>
              <w:rPr>
                <w:rFonts w:ascii="宋体" w:hAnsi="宋体"/>
                <w:szCs w:val="21"/>
              </w:rPr>
            </w:pPr>
            <w:r>
              <w:rPr>
                <w:rFonts w:hint="eastAsia" w:ascii="宋体" w:hAnsi="宋体" w:cs="宋体"/>
                <w:szCs w:val="21"/>
              </w:rPr>
              <w:t>确保安全文明生产的管理体系与措施</w:t>
            </w:r>
          </w:p>
        </w:tc>
        <w:tc>
          <w:tcPr>
            <w:tcW w:w="708" w:type="dxa"/>
            <w:vAlign w:val="center"/>
          </w:tcPr>
          <w:p>
            <w:pPr>
              <w:jc w:val="center"/>
              <w:rPr>
                <w:rFonts w:ascii="宋体" w:hAnsi="宋体"/>
                <w:szCs w:val="21"/>
              </w:rPr>
            </w:pPr>
            <w:r>
              <w:rPr>
                <w:rFonts w:hint="eastAsia" w:ascii="宋体" w:hAnsi="宋体"/>
                <w:szCs w:val="21"/>
              </w:rPr>
              <w:t>10分</w:t>
            </w:r>
          </w:p>
        </w:tc>
        <w:tc>
          <w:tcPr>
            <w:tcW w:w="7581" w:type="dxa"/>
          </w:tcPr>
          <w:p>
            <w:pPr>
              <w:spacing w:line="360" w:lineRule="exact"/>
              <w:rPr>
                <w:rFonts w:hint="eastAsia" w:ascii="宋体" w:hAnsi="宋体" w:cs="宋体"/>
                <w:szCs w:val="21"/>
              </w:rPr>
            </w:pPr>
            <w:r>
              <w:rPr>
                <w:rFonts w:hint="eastAsia" w:ascii="宋体" w:hAnsi="宋体" w:cs="宋体"/>
                <w:szCs w:val="21"/>
              </w:rPr>
              <w:t>针对本工程项目特点，应有现场文明施工计划，环境保护措施，各项措施周全、具体、有效。</w:t>
            </w:r>
          </w:p>
          <w:p>
            <w:pPr>
              <w:spacing w:line="360" w:lineRule="exact"/>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优良</w:t>
            </w:r>
            <w:r>
              <w:rPr>
                <w:rFonts w:hint="eastAsia" w:ascii="宋体" w:hAnsi="宋体" w:cs="宋体"/>
                <w:szCs w:val="21"/>
                <w:lang w:eastAsia="zh-CN"/>
              </w:rPr>
              <w:t xml:space="preserve">的得 </w:t>
            </w:r>
            <w:r>
              <w:rPr>
                <w:rFonts w:hint="eastAsia" w:ascii="宋体" w:hAnsi="宋体" w:cs="宋体"/>
                <w:szCs w:val="21"/>
                <w:lang w:val="en-US" w:eastAsia="zh-CN"/>
              </w:rPr>
              <w:t>6</w:t>
            </w:r>
            <w:r>
              <w:rPr>
                <w:rFonts w:hint="eastAsia" w:ascii="宋体" w:hAnsi="宋体" w:cs="宋体"/>
                <w:szCs w:val="21"/>
                <w:lang w:eastAsia="zh-CN"/>
              </w:rPr>
              <w:t>-</w:t>
            </w:r>
            <w:r>
              <w:rPr>
                <w:rFonts w:hint="eastAsia" w:ascii="宋体" w:hAnsi="宋体" w:cs="宋体"/>
                <w:szCs w:val="21"/>
                <w:lang w:val="en-US" w:eastAsia="zh-CN"/>
              </w:rPr>
              <w:t>10</w:t>
            </w:r>
            <w:r>
              <w:rPr>
                <w:rFonts w:hint="eastAsia" w:ascii="宋体" w:hAnsi="宋体" w:cs="宋体"/>
                <w:szCs w:val="21"/>
                <w:lang w:eastAsia="zh-CN"/>
              </w:rPr>
              <w:t xml:space="preserve"> 分，基本满足需要的得</w:t>
            </w:r>
            <w:r>
              <w:rPr>
                <w:rFonts w:hint="eastAsia" w:ascii="宋体" w:hAnsi="宋体" w:cs="宋体"/>
                <w:szCs w:val="21"/>
                <w:lang w:val="en-US" w:eastAsia="zh-CN"/>
              </w:rPr>
              <w:t>4</w:t>
            </w:r>
            <w:r>
              <w:rPr>
                <w:rFonts w:hint="eastAsia" w:ascii="宋体" w:hAnsi="宋体" w:cs="宋体"/>
                <w:szCs w:val="21"/>
                <w:lang w:eastAsia="zh-CN"/>
              </w:rPr>
              <w:t>-</w:t>
            </w:r>
            <w:r>
              <w:rPr>
                <w:rFonts w:hint="eastAsia" w:ascii="宋体" w:hAnsi="宋体" w:cs="宋体"/>
                <w:szCs w:val="21"/>
                <w:lang w:val="en-US" w:eastAsia="zh-CN"/>
              </w:rPr>
              <w:t>6</w:t>
            </w:r>
            <w:r>
              <w:rPr>
                <w:rFonts w:hint="eastAsia" w:ascii="宋体" w:hAnsi="宋体" w:cs="宋体"/>
                <w:szCs w:val="21"/>
                <w:lang w:eastAsia="zh-CN"/>
              </w:rPr>
              <w:t>分，有重大缺陷的得 0 分</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jc w:val="center"/>
        </w:trPr>
        <w:tc>
          <w:tcPr>
            <w:tcW w:w="594" w:type="dxa"/>
            <w:vAlign w:val="center"/>
          </w:tcPr>
          <w:p>
            <w:pPr>
              <w:adjustRightInd w:val="0"/>
              <w:snapToGrid w:val="0"/>
              <w:spacing w:line="320" w:lineRule="exact"/>
              <w:jc w:val="center"/>
              <w:rPr>
                <w:rFonts w:hint="eastAsia" w:ascii="宋体" w:hAnsi="宋体" w:eastAsia="宋体"/>
                <w:szCs w:val="21"/>
                <w:lang w:eastAsia="zh-CN"/>
              </w:rPr>
            </w:pPr>
            <w:r>
              <w:rPr>
                <w:rFonts w:hint="eastAsia" w:ascii="宋体" w:hAnsi="宋体"/>
                <w:szCs w:val="21"/>
                <w:lang w:val="en-US" w:eastAsia="zh-CN"/>
              </w:rPr>
              <w:t>4</w:t>
            </w:r>
          </w:p>
        </w:tc>
        <w:tc>
          <w:tcPr>
            <w:tcW w:w="1075" w:type="dxa"/>
          </w:tcPr>
          <w:p>
            <w:pPr>
              <w:spacing w:line="360" w:lineRule="exact"/>
              <w:rPr>
                <w:rFonts w:hint="eastAsia" w:ascii="宋体" w:hAnsi="宋体" w:cs="宋体"/>
                <w:szCs w:val="21"/>
              </w:rPr>
            </w:pPr>
            <w:r>
              <w:rPr>
                <w:rFonts w:hint="eastAsia" w:ascii="宋体" w:hAnsi="宋体" w:cs="宋体"/>
                <w:szCs w:val="21"/>
              </w:rPr>
              <w:t>工程进度计划与措施及施工网格图</w:t>
            </w:r>
          </w:p>
        </w:tc>
        <w:tc>
          <w:tcPr>
            <w:tcW w:w="708" w:type="dxa"/>
            <w:vAlign w:val="center"/>
          </w:tcPr>
          <w:p>
            <w:pPr>
              <w:adjustRightInd w:val="0"/>
              <w:snapToGrid w:val="0"/>
              <w:spacing w:line="320" w:lineRule="exact"/>
              <w:jc w:val="center"/>
              <w:rPr>
                <w:rFonts w:ascii="宋体" w:hAnsi="宋体"/>
                <w:szCs w:val="21"/>
              </w:rPr>
            </w:pPr>
            <w:r>
              <w:rPr>
                <w:rFonts w:hint="eastAsia" w:ascii="宋体" w:hAnsi="宋体"/>
                <w:szCs w:val="21"/>
              </w:rPr>
              <w:t>5分</w:t>
            </w:r>
          </w:p>
        </w:tc>
        <w:tc>
          <w:tcPr>
            <w:tcW w:w="7581" w:type="dxa"/>
          </w:tcPr>
          <w:p>
            <w:pPr>
              <w:spacing w:line="360" w:lineRule="exact"/>
              <w:rPr>
                <w:rFonts w:hint="eastAsia" w:ascii="宋体" w:hAnsi="宋体" w:cs="宋体"/>
                <w:szCs w:val="21"/>
              </w:rPr>
            </w:pPr>
            <w:r>
              <w:rPr>
                <w:rFonts w:hint="eastAsia" w:ascii="宋体" w:hAnsi="宋体" w:cs="宋体"/>
                <w:szCs w:val="21"/>
              </w:rPr>
              <w:t>在施工工艺、施工方法、材料选用、劳动力安排、机械设备、技术等方面有保证工</w:t>
            </w:r>
            <w:r>
              <w:rPr>
                <w:rFonts w:hint="eastAsia" w:ascii="宋体" w:hAnsi="宋体" w:cs="宋体"/>
                <w:szCs w:val="21"/>
                <w:lang w:eastAsia="zh-CN"/>
              </w:rPr>
              <w:t>程进度</w:t>
            </w:r>
            <w:r>
              <w:rPr>
                <w:rFonts w:hint="eastAsia" w:ascii="宋体" w:hAnsi="宋体" w:cs="宋体"/>
                <w:szCs w:val="21"/>
              </w:rPr>
              <w:t>的具体措施；有控制工</w:t>
            </w:r>
            <w:r>
              <w:rPr>
                <w:rFonts w:hint="eastAsia" w:ascii="宋体" w:hAnsi="宋体" w:cs="宋体"/>
                <w:szCs w:val="21"/>
                <w:lang w:eastAsia="zh-CN"/>
              </w:rPr>
              <w:t>程进度</w:t>
            </w:r>
            <w:r>
              <w:rPr>
                <w:rFonts w:hint="eastAsia" w:ascii="宋体" w:hAnsi="宋体" w:cs="宋体"/>
                <w:szCs w:val="21"/>
              </w:rPr>
              <w:t>的施工进度计划；有施工总进度表或施工网络图</w:t>
            </w:r>
            <w:r>
              <w:rPr>
                <w:rFonts w:hint="eastAsia" w:ascii="宋体" w:hAnsi="宋体" w:cs="宋体"/>
                <w:szCs w:val="21"/>
                <w:lang w:eastAsia="zh-CN"/>
              </w:rPr>
              <w:t>，</w:t>
            </w:r>
            <w:r>
              <w:rPr>
                <w:rFonts w:hint="eastAsia" w:ascii="宋体" w:hAnsi="宋体" w:cs="宋体"/>
                <w:szCs w:val="21"/>
              </w:rPr>
              <w:t>安排科学合理，符合本项目施工实际要求。</w:t>
            </w:r>
          </w:p>
          <w:p>
            <w:pPr>
              <w:spacing w:line="360" w:lineRule="exact"/>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优良</w:t>
            </w:r>
            <w:r>
              <w:rPr>
                <w:rFonts w:hint="eastAsia" w:ascii="宋体" w:hAnsi="宋体" w:cs="宋体"/>
                <w:szCs w:val="21"/>
                <w:lang w:eastAsia="zh-CN"/>
              </w:rPr>
              <w:t xml:space="preserve">的得 </w:t>
            </w:r>
            <w:r>
              <w:rPr>
                <w:rFonts w:hint="eastAsia" w:ascii="宋体" w:hAnsi="宋体" w:cs="宋体"/>
                <w:szCs w:val="21"/>
                <w:lang w:val="en-US" w:eastAsia="zh-CN"/>
              </w:rPr>
              <w:t>3</w:t>
            </w:r>
            <w:r>
              <w:rPr>
                <w:rFonts w:hint="eastAsia" w:ascii="宋体" w:hAnsi="宋体" w:cs="宋体"/>
                <w:szCs w:val="21"/>
                <w:lang w:eastAsia="zh-CN"/>
              </w:rPr>
              <w:t>-</w:t>
            </w:r>
            <w:r>
              <w:rPr>
                <w:rFonts w:hint="eastAsia" w:ascii="宋体" w:hAnsi="宋体" w:cs="宋体"/>
                <w:szCs w:val="21"/>
                <w:lang w:val="en-US" w:eastAsia="zh-CN"/>
              </w:rPr>
              <w:t>5</w:t>
            </w:r>
            <w:r>
              <w:rPr>
                <w:rFonts w:hint="eastAsia" w:ascii="宋体" w:hAnsi="宋体" w:cs="宋体"/>
                <w:szCs w:val="21"/>
                <w:lang w:eastAsia="zh-CN"/>
              </w:rPr>
              <w:t xml:space="preserve"> 分，基本满足需要的得</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cs="宋体"/>
                <w:szCs w:val="21"/>
                <w:lang w:val="en-US" w:eastAsia="zh-CN"/>
              </w:rPr>
              <w:t>3</w:t>
            </w:r>
            <w:r>
              <w:rPr>
                <w:rFonts w:hint="eastAsia" w:ascii="宋体" w:hAnsi="宋体" w:cs="宋体"/>
                <w:szCs w:val="21"/>
                <w:lang w:eastAsia="zh-CN"/>
              </w:rPr>
              <w:t>分，有明显缺陷的得 0 分</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594" w:type="dxa"/>
            <w:vAlign w:val="center"/>
          </w:tcPr>
          <w:p>
            <w:pPr>
              <w:adjustRightInd w:val="0"/>
              <w:snapToGrid w:val="0"/>
              <w:spacing w:line="320" w:lineRule="exact"/>
              <w:jc w:val="center"/>
              <w:rPr>
                <w:rFonts w:hint="eastAsia" w:ascii="宋体" w:hAnsi="宋体" w:eastAsia="宋体"/>
                <w:szCs w:val="21"/>
                <w:lang w:eastAsia="zh-CN"/>
              </w:rPr>
            </w:pPr>
            <w:r>
              <w:rPr>
                <w:rFonts w:hint="eastAsia" w:ascii="宋体" w:hAnsi="宋体"/>
                <w:szCs w:val="21"/>
                <w:lang w:val="en-US" w:eastAsia="zh-CN"/>
              </w:rPr>
              <w:t>5</w:t>
            </w:r>
          </w:p>
        </w:tc>
        <w:tc>
          <w:tcPr>
            <w:tcW w:w="1075" w:type="dxa"/>
          </w:tcPr>
          <w:p>
            <w:pPr>
              <w:spacing w:line="360" w:lineRule="exact"/>
              <w:rPr>
                <w:rFonts w:hint="eastAsia" w:ascii="宋体" w:hAnsi="宋体" w:cs="宋体"/>
                <w:szCs w:val="21"/>
              </w:rPr>
            </w:pPr>
            <w:r>
              <w:rPr>
                <w:rFonts w:hint="eastAsia" w:ascii="宋体" w:hAnsi="宋体" w:cs="宋体"/>
                <w:szCs w:val="21"/>
              </w:rPr>
              <w:t>项目的重难点及解决措施</w:t>
            </w:r>
          </w:p>
        </w:tc>
        <w:tc>
          <w:tcPr>
            <w:tcW w:w="708" w:type="dxa"/>
            <w:vAlign w:val="center"/>
          </w:tcPr>
          <w:p>
            <w:pPr>
              <w:adjustRightInd w:val="0"/>
              <w:snapToGrid w:val="0"/>
              <w:spacing w:line="320" w:lineRule="exact"/>
              <w:jc w:val="center"/>
              <w:rPr>
                <w:rFonts w:ascii="宋体" w:hAnsi="宋体"/>
                <w:szCs w:val="21"/>
              </w:rPr>
            </w:pPr>
            <w:r>
              <w:rPr>
                <w:rFonts w:hint="eastAsia" w:ascii="宋体" w:hAnsi="宋体"/>
                <w:szCs w:val="21"/>
              </w:rPr>
              <w:t>5分</w:t>
            </w:r>
          </w:p>
        </w:tc>
        <w:tc>
          <w:tcPr>
            <w:tcW w:w="7581" w:type="dxa"/>
          </w:tcPr>
          <w:p>
            <w:pPr>
              <w:spacing w:line="360" w:lineRule="exact"/>
              <w:rPr>
                <w:rFonts w:hint="eastAsia" w:ascii="宋体" w:hAnsi="宋体" w:eastAsia="宋体" w:cs="宋体"/>
                <w:szCs w:val="21"/>
                <w:lang w:val="en-US" w:eastAsia="zh-CN"/>
              </w:rPr>
            </w:pPr>
            <w:r>
              <w:rPr>
                <w:rFonts w:hint="eastAsia" w:ascii="宋体" w:hAnsi="宋体" w:cs="宋体"/>
                <w:szCs w:val="21"/>
                <w:lang w:val="en-US" w:eastAsia="zh-CN"/>
              </w:rPr>
              <w:t>有工程施工的重点和难点解决方案、措施，方案科学合理，措施得当可行。</w:t>
            </w:r>
          </w:p>
          <w:p>
            <w:pPr>
              <w:spacing w:line="360" w:lineRule="exact"/>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优良</w:t>
            </w:r>
            <w:r>
              <w:rPr>
                <w:rFonts w:hint="eastAsia" w:ascii="宋体" w:hAnsi="宋体" w:cs="宋体"/>
                <w:szCs w:val="21"/>
                <w:lang w:eastAsia="zh-CN"/>
              </w:rPr>
              <w:t xml:space="preserve">的得 </w:t>
            </w:r>
            <w:r>
              <w:rPr>
                <w:rFonts w:hint="eastAsia" w:ascii="宋体" w:hAnsi="宋体" w:cs="宋体"/>
                <w:szCs w:val="21"/>
                <w:lang w:val="en-US" w:eastAsia="zh-CN"/>
              </w:rPr>
              <w:t>3</w:t>
            </w:r>
            <w:r>
              <w:rPr>
                <w:rFonts w:hint="eastAsia" w:ascii="宋体" w:hAnsi="宋体" w:cs="宋体"/>
                <w:szCs w:val="21"/>
                <w:lang w:eastAsia="zh-CN"/>
              </w:rPr>
              <w:t>-</w:t>
            </w:r>
            <w:r>
              <w:rPr>
                <w:rFonts w:hint="eastAsia" w:ascii="宋体" w:hAnsi="宋体" w:cs="宋体"/>
                <w:szCs w:val="21"/>
                <w:lang w:val="en-US" w:eastAsia="zh-CN"/>
              </w:rPr>
              <w:t>5</w:t>
            </w:r>
            <w:r>
              <w:rPr>
                <w:rFonts w:hint="eastAsia" w:ascii="宋体" w:hAnsi="宋体" w:cs="宋体"/>
                <w:szCs w:val="21"/>
                <w:lang w:eastAsia="zh-CN"/>
              </w:rPr>
              <w:t xml:space="preserve"> 分，基本满足需要的得</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cs="宋体"/>
                <w:szCs w:val="21"/>
                <w:lang w:val="en-US" w:eastAsia="zh-CN"/>
              </w:rPr>
              <w:t>3</w:t>
            </w:r>
            <w:r>
              <w:rPr>
                <w:rFonts w:hint="eastAsia" w:ascii="宋体" w:hAnsi="宋体" w:cs="宋体"/>
                <w:szCs w:val="21"/>
                <w:lang w:eastAsia="zh-CN"/>
              </w:rPr>
              <w:t>分，重点、难点没有逐项列明，或某项重点、难点的解决方案、措施有重大缺陷或不适用的得 0 分</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jc w:val="center"/>
        </w:trPr>
        <w:tc>
          <w:tcPr>
            <w:tcW w:w="594" w:type="dxa"/>
            <w:vAlign w:val="center"/>
          </w:tcPr>
          <w:p>
            <w:pPr>
              <w:adjustRightInd w:val="0"/>
              <w:snapToGrid w:val="0"/>
              <w:spacing w:line="320" w:lineRule="exact"/>
              <w:jc w:val="center"/>
              <w:rPr>
                <w:rFonts w:hint="eastAsia" w:ascii="宋体" w:hAnsi="宋体" w:eastAsia="宋体"/>
                <w:szCs w:val="21"/>
                <w:lang w:eastAsia="zh-CN"/>
              </w:rPr>
            </w:pPr>
            <w:r>
              <w:rPr>
                <w:rFonts w:hint="eastAsia" w:ascii="宋体" w:hAnsi="宋体"/>
                <w:szCs w:val="21"/>
                <w:lang w:val="en-US" w:eastAsia="zh-CN"/>
              </w:rPr>
              <w:t>6</w:t>
            </w:r>
          </w:p>
        </w:tc>
        <w:tc>
          <w:tcPr>
            <w:tcW w:w="1075" w:type="dxa"/>
          </w:tcPr>
          <w:p>
            <w:pPr>
              <w:spacing w:line="360" w:lineRule="exact"/>
              <w:rPr>
                <w:rFonts w:hint="eastAsia" w:ascii="宋体" w:hAnsi="宋体" w:cs="宋体"/>
                <w:szCs w:val="21"/>
              </w:rPr>
            </w:pPr>
            <w:r>
              <w:rPr>
                <w:rFonts w:hint="eastAsia" w:ascii="宋体" w:hAnsi="宋体" w:cs="宋体"/>
                <w:szCs w:val="21"/>
              </w:rPr>
              <w:t>工程施工期间的新冠疫情防控措施</w:t>
            </w:r>
          </w:p>
        </w:tc>
        <w:tc>
          <w:tcPr>
            <w:tcW w:w="708" w:type="dxa"/>
            <w:vAlign w:val="center"/>
          </w:tcPr>
          <w:p>
            <w:pPr>
              <w:adjustRightInd w:val="0"/>
              <w:snapToGrid w:val="0"/>
              <w:spacing w:line="320" w:lineRule="exact"/>
              <w:jc w:val="center"/>
              <w:rPr>
                <w:rFonts w:ascii="宋体" w:hAnsi="宋体"/>
                <w:szCs w:val="21"/>
              </w:rPr>
            </w:pPr>
            <w:r>
              <w:rPr>
                <w:rFonts w:hint="eastAsia" w:ascii="宋体" w:hAnsi="宋体"/>
                <w:szCs w:val="21"/>
                <w:lang w:val="en-US" w:eastAsia="zh-CN"/>
              </w:rPr>
              <w:t>5</w:t>
            </w:r>
            <w:r>
              <w:rPr>
                <w:rFonts w:hint="eastAsia" w:ascii="宋体" w:hAnsi="宋体"/>
                <w:szCs w:val="21"/>
              </w:rPr>
              <w:t>分</w:t>
            </w:r>
          </w:p>
        </w:tc>
        <w:tc>
          <w:tcPr>
            <w:tcW w:w="7581" w:type="dxa"/>
          </w:tcPr>
          <w:p>
            <w:pPr>
              <w:spacing w:line="360" w:lineRule="exact"/>
              <w:rPr>
                <w:rFonts w:hint="eastAsia" w:ascii="宋体" w:hAnsi="宋体" w:cs="宋体"/>
                <w:szCs w:val="21"/>
              </w:rPr>
            </w:pPr>
            <w:r>
              <w:rPr>
                <w:rFonts w:hint="eastAsia" w:ascii="宋体" w:hAnsi="宋体" w:cs="宋体"/>
                <w:szCs w:val="21"/>
              </w:rPr>
              <w:t>结合本工程特点，依据</w:t>
            </w:r>
            <w:r>
              <w:rPr>
                <w:rFonts w:hint="eastAsia" w:ascii="宋体" w:hAnsi="宋体" w:cs="宋体"/>
                <w:szCs w:val="21"/>
                <w:lang w:eastAsia="zh-CN"/>
              </w:rPr>
              <w:t>承包人</w:t>
            </w:r>
            <w:r>
              <w:rPr>
                <w:rFonts w:hint="eastAsia" w:ascii="宋体" w:hAnsi="宋体" w:cs="宋体"/>
                <w:szCs w:val="21"/>
              </w:rPr>
              <w:t>提出的工程施工期间的新冠疫情防控措施、对应保证措施进行评审。</w:t>
            </w:r>
          </w:p>
          <w:p>
            <w:pPr>
              <w:spacing w:line="360" w:lineRule="exact"/>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优良</w:t>
            </w:r>
            <w:r>
              <w:rPr>
                <w:rFonts w:hint="eastAsia" w:ascii="宋体" w:hAnsi="宋体" w:cs="宋体"/>
                <w:szCs w:val="21"/>
                <w:lang w:eastAsia="zh-CN"/>
              </w:rPr>
              <w:t xml:space="preserve">的得 </w:t>
            </w:r>
            <w:r>
              <w:rPr>
                <w:rFonts w:hint="eastAsia" w:ascii="宋体" w:hAnsi="宋体" w:cs="宋体"/>
                <w:szCs w:val="21"/>
                <w:lang w:val="en-US" w:eastAsia="zh-CN"/>
              </w:rPr>
              <w:t>3</w:t>
            </w:r>
            <w:r>
              <w:rPr>
                <w:rFonts w:hint="eastAsia" w:ascii="宋体" w:hAnsi="宋体" w:cs="宋体"/>
                <w:szCs w:val="21"/>
                <w:lang w:eastAsia="zh-CN"/>
              </w:rPr>
              <w:t>-</w:t>
            </w:r>
            <w:r>
              <w:rPr>
                <w:rFonts w:hint="eastAsia" w:ascii="宋体" w:hAnsi="宋体" w:cs="宋体"/>
                <w:szCs w:val="21"/>
                <w:lang w:val="en-US" w:eastAsia="zh-CN"/>
              </w:rPr>
              <w:t>5</w:t>
            </w:r>
            <w:r>
              <w:rPr>
                <w:rFonts w:hint="eastAsia" w:ascii="宋体" w:hAnsi="宋体" w:cs="宋体"/>
                <w:szCs w:val="21"/>
                <w:lang w:eastAsia="zh-CN"/>
              </w:rPr>
              <w:t xml:space="preserve"> 分，基本满足需要的得</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cs="宋体"/>
                <w:szCs w:val="21"/>
                <w:lang w:val="en-US" w:eastAsia="zh-CN"/>
              </w:rPr>
              <w:t>3</w:t>
            </w:r>
            <w:r>
              <w:rPr>
                <w:rFonts w:hint="eastAsia" w:ascii="宋体" w:hAnsi="宋体" w:cs="宋体"/>
                <w:szCs w:val="21"/>
                <w:lang w:eastAsia="zh-CN"/>
              </w:rPr>
              <w:t>分，有明显缺陷的得 0 分</w:t>
            </w:r>
            <w:r>
              <w:rPr>
                <w:rFonts w:hint="eastAsia" w:ascii="宋体" w:hAnsi="宋体" w:cs="宋体"/>
                <w:szCs w:val="21"/>
              </w:rPr>
              <w:t>）</w:t>
            </w:r>
          </w:p>
        </w:tc>
      </w:tr>
    </w:tbl>
    <w:p>
      <w:pPr>
        <w:spacing w:line="400" w:lineRule="exact"/>
        <w:rPr>
          <w:rFonts w:hint="eastAsia" w:ascii="宋体" w:hAnsi="宋体"/>
          <w:b/>
          <w:color w:val="000000"/>
          <w:kern w:val="10"/>
          <w:sz w:val="24"/>
          <w:szCs w:val="24"/>
        </w:rPr>
      </w:pPr>
    </w:p>
    <w:p>
      <w:pPr>
        <w:pStyle w:val="7"/>
        <w:rPr>
          <w:rFonts w:hint="eastAsia"/>
        </w:rPr>
      </w:pPr>
    </w:p>
    <w:p>
      <w:pPr>
        <w:rPr>
          <w:rFonts w:hint="eastAsia"/>
        </w:rPr>
      </w:pPr>
    </w:p>
    <w:p>
      <w:pPr>
        <w:pStyle w:val="7"/>
        <w:rPr>
          <w:rFonts w:hint="eastAsia"/>
        </w:rPr>
      </w:pPr>
    </w:p>
    <w:p>
      <w:pPr>
        <w:rPr>
          <w:rFonts w:hint="eastAsia"/>
        </w:rPr>
      </w:pPr>
    </w:p>
    <w:p>
      <w:pPr>
        <w:pStyle w:val="7"/>
        <w:rPr>
          <w:rFonts w:hint="eastAsia"/>
        </w:rPr>
      </w:pPr>
    </w:p>
    <w:p>
      <w:pPr>
        <w:rPr>
          <w:rFonts w:hint="eastAsia"/>
        </w:rPr>
      </w:pPr>
    </w:p>
    <w:p>
      <w:pPr>
        <w:pStyle w:val="7"/>
        <w:rPr>
          <w:rFonts w:hint="eastAsia"/>
        </w:rPr>
      </w:pPr>
    </w:p>
    <w:p/>
    <w:p>
      <w:pPr>
        <w:pStyle w:val="2"/>
        <w:ind w:firstLine="241"/>
        <w:rPr>
          <w:rFonts w:ascii="宋体" w:hAnsi="宋体"/>
          <w:b/>
          <w:color w:val="000000"/>
          <w:kern w:val="10"/>
          <w:sz w:val="24"/>
          <w:szCs w:val="24"/>
        </w:rPr>
      </w:pPr>
      <w:r>
        <w:rPr>
          <w:rFonts w:hint="eastAsia" w:ascii="宋体" w:hAnsi="宋体"/>
          <w:b/>
          <w:color w:val="000000"/>
          <w:kern w:val="10"/>
          <w:sz w:val="24"/>
          <w:szCs w:val="24"/>
        </w:rPr>
        <w:t>技术标二评分（35分）：</w:t>
      </w:r>
    </w:p>
    <w:tbl>
      <w:tblPr>
        <w:tblStyle w:val="21"/>
        <w:tblpPr w:leftFromText="180" w:rightFromText="180" w:vertAnchor="text" w:horzAnchor="page" w:tblpXSpec="center" w:tblpY="309"/>
        <w:tblOverlap w:val="never"/>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089"/>
        <w:gridCol w:w="617"/>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602" w:type="dxa"/>
            <w:vAlign w:val="center"/>
          </w:tcPr>
          <w:p>
            <w:pPr>
              <w:adjustRightInd w:val="0"/>
              <w:snapToGrid w:val="0"/>
              <w:jc w:val="center"/>
              <w:rPr>
                <w:rFonts w:ascii="宋体" w:hAnsi="宋体"/>
                <w:b/>
                <w:bCs/>
                <w:szCs w:val="21"/>
              </w:rPr>
            </w:pPr>
            <w:r>
              <w:rPr>
                <w:rFonts w:hint="eastAsia" w:ascii="宋体" w:hAnsi="宋体"/>
                <w:b/>
                <w:bCs/>
                <w:szCs w:val="21"/>
              </w:rPr>
              <w:t>序号</w:t>
            </w:r>
          </w:p>
        </w:tc>
        <w:tc>
          <w:tcPr>
            <w:tcW w:w="1089" w:type="dxa"/>
            <w:vAlign w:val="center"/>
          </w:tcPr>
          <w:p>
            <w:pPr>
              <w:adjustRightInd w:val="0"/>
              <w:snapToGrid w:val="0"/>
              <w:jc w:val="center"/>
              <w:rPr>
                <w:rFonts w:hint="eastAsia" w:ascii="宋体" w:hAnsi="宋体" w:eastAsia="宋体"/>
                <w:b/>
                <w:bCs/>
                <w:szCs w:val="21"/>
                <w:lang w:eastAsia="zh-CN"/>
              </w:rPr>
            </w:pPr>
            <w:r>
              <w:rPr>
                <w:rFonts w:hint="eastAsia" w:ascii="宋体" w:hAnsi="宋体"/>
                <w:b/>
                <w:bCs/>
                <w:szCs w:val="21"/>
              </w:rPr>
              <w:t>评分</w:t>
            </w:r>
            <w:r>
              <w:rPr>
                <w:rFonts w:ascii="宋体" w:hAnsi="宋体"/>
                <w:b/>
                <w:bCs/>
                <w:szCs w:val="21"/>
              </w:rPr>
              <w:t xml:space="preserve">   </w:t>
            </w:r>
            <w:r>
              <w:rPr>
                <w:rFonts w:hint="eastAsia" w:ascii="宋体" w:hAnsi="宋体"/>
                <w:b/>
                <w:bCs/>
                <w:szCs w:val="21"/>
                <w:lang w:eastAsia="zh-CN"/>
              </w:rPr>
              <w:t>内容</w:t>
            </w:r>
          </w:p>
        </w:tc>
        <w:tc>
          <w:tcPr>
            <w:tcW w:w="617" w:type="dxa"/>
            <w:vAlign w:val="center"/>
          </w:tcPr>
          <w:p>
            <w:pPr>
              <w:adjustRightInd w:val="0"/>
              <w:snapToGrid w:val="0"/>
              <w:jc w:val="center"/>
              <w:rPr>
                <w:rFonts w:ascii="宋体" w:hAnsi="宋体"/>
                <w:b/>
                <w:bCs/>
                <w:szCs w:val="21"/>
              </w:rPr>
            </w:pPr>
            <w:r>
              <w:rPr>
                <w:rFonts w:hint="eastAsia" w:ascii="宋体" w:hAnsi="宋体"/>
                <w:b/>
                <w:bCs/>
                <w:szCs w:val="21"/>
              </w:rPr>
              <w:t>分值</w:t>
            </w:r>
          </w:p>
        </w:tc>
        <w:tc>
          <w:tcPr>
            <w:tcW w:w="7471" w:type="dxa"/>
            <w:vAlign w:val="center"/>
          </w:tcPr>
          <w:p>
            <w:pPr>
              <w:adjustRightInd w:val="0"/>
              <w:snapToGrid w:val="0"/>
              <w:jc w:val="center"/>
              <w:rPr>
                <w:rFonts w:ascii="宋体" w:hAnsi="宋体"/>
                <w:b/>
                <w:bCs/>
                <w:szCs w:val="21"/>
              </w:rPr>
            </w:pPr>
            <w:r>
              <w:rPr>
                <w:rFonts w:hint="eastAsia"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02" w:type="dxa"/>
            <w:vAlign w:val="center"/>
          </w:tcPr>
          <w:p>
            <w:pPr>
              <w:adjustRightInd w:val="0"/>
              <w:snapToGrid w:val="0"/>
              <w:jc w:val="center"/>
              <w:rPr>
                <w:rFonts w:hint="eastAsia" w:ascii="宋体" w:hAnsi="宋体" w:eastAsia="宋体"/>
                <w:szCs w:val="21"/>
                <w:lang w:eastAsia="zh-CN"/>
              </w:rPr>
            </w:pPr>
            <w:r>
              <w:rPr>
                <w:rFonts w:hint="eastAsia" w:ascii="宋体" w:hAnsi="宋体"/>
                <w:szCs w:val="21"/>
                <w:lang w:val="en-US" w:eastAsia="zh-CN"/>
              </w:rPr>
              <w:t>7</w:t>
            </w:r>
          </w:p>
        </w:tc>
        <w:tc>
          <w:tcPr>
            <w:tcW w:w="1089" w:type="dxa"/>
            <w:vAlign w:val="center"/>
          </w:tcPr>
          <w:p>
            <w:pPr>
              <w:jc w:val="center"/>
              <w:rPr>
                <w:rFonts w:ascii="宋体" w:hAnsi="宋体"/>
                <w:szCs w:val="21"/>
              </w:rPr>
            </w:pPr>
            <w:r>
              <w:rPr>
                <w:rFonts w:hint="eastAsia" w:ascii="宋体" w:hAnsi="宋体" w:cs="宋体"/>
                <w:szCs w:val="21"/>
              </w:rPr>
              <w:t>投标企业 业绩</w:t>
            </w:r>
          </w:p>
        </w:tc>
        <w:tc>
          <w:tcPr>
            <w:tcW w:w="617" w:type="dxa"/>
            <w:vAlign w:val="center"/>
          </w:tcPr>
          <w:p>
            <w:pPr>
              <w:adjustRightInd w:val="0"/>
              <w:snapToGrid w:val="0"/>
              <w:jc w:val="center"/>
              <w:rPr>
                <w:rFonts w:ascii="宋体" w:hAnsi="宋体"/>
                <w:szCs w:val="21"/>
              </w:rPr>
            </w:pPr>
            <w:r>
              <w:rPr>
                <w:rFonts w:hint="eastAsia" w:ascii="宋体" w:hAnsi="宋体"/>
                <w:szCs w:val="21"/>
              </w:rPr>
              <w:t>20分</w:t>
            </w:r>
          </w:p>
        </w:tc>
        <w:tc>
          <w:tcPr>
            <w:tcW w:w="7471" w:type="dxa"/>
            <w:vAlign w:val="center"/>
          </w:tcPr>
          <w:p>
            <w:pPr>
              <w:spacing w:line="400" w:lineRule="exact"/>
              <w:rPr>
                <w:rFonts w:hint="eastAsia" w:ascii="宋体" w:hAnsi="宋体" w:cs="宋体"/>
                <w:szCs w:val="21"/>
              </w:rPr>
            </w:pPr>
            <w:r>
              <w:rPr>
                <w:rFonts w:hint="eastAsia" w:ascii="宋体" w:hAnsi="宋体" w:cs="宋体"/>
                <w:szCs w:val="21"/>
                <w:lang w:eastAsia="zh-CN"/>
              </w:rPr>
              <w:t>承包人</w:t>
            </w:r>
            <w:r>
              <w:rPr>
                <w:rFonts w:hint="eastAsia" w:ascii="宋体" w:hAnsi="宋体" w:cs="宋体"/>
                <w:szCs w:val="21"/>
              </w:rPr>
              <w:t>自2018年</w:t>
            </w:r>
            <w:r>
              <w:rPr>
                <w:rFonts w:hint="eastAsia" w:ascii="宋体" w:hAnsi="宋体" w:cs="宋体"/>
                <w:szCs w:val="21"/>
                <w:lang w:val="en-US" w:eastAsia="zh-CN"/>
              </w:rPr>
              <w:t>5</w:t>
            </w:r>
            <w:r>
              <w:rPr>
                <w:rFonts w:hint="eastAsia" w:ascii="宋体" w:hAnsi="宋体" w:cs="宋体"/>
                <w:szCs w:val="21"/>
              </w:rPr>
              <w:t>月1日以来至投标截止日（以业绩合同签订时间为准），具有单项合同金额在 35万元（含35万元）以上的省级及以上重点文物保护单位的消防工程施工业绩的每个得5分，满分20分。</w:t>
            </w:r>
            <w:r>
              <w:rPr>
                <w:rFonts w:hint="eastAsia" w:ascii="宋体" w:hAnsi="宋体" w:cs="宋体"/>
                <w:szCs w:val="21"/>
                <w:lang w:eastAsia="zh-CN"/>
              </w:rPr>
              <w:t>（</w:t>
            </w:r>
            <w:r>
              <w:rPr>
                <w:rFonts w:hint="eastAsia" w:ascii="宋体" w:hAnsi="宋体" w:cs="宋体"/>
                <w:szCs w:val="21"/>
                <w:lang w:val="en-US" w:eastAsia="zh-CN"/>
              </w:rPr>
              <w:t>为</w:t>
            </w:r>
            <w:r>
              <w:rPr>
                <w:rFonts w:hint="eastAsia" w:ascii="宋体" w:hAnsi="宋体" w:cs="宋体"/>
                <w:szCs w:val="21"/>
              </w:rPr>
              <w:t>独立</w:t>
            </w:r>
            <w:r>
              <w:rPr>
                <w:rFonts w:hint="eastAsia" w:ascii="宋体" w:hAnsi="宋体" w:cs="宋体"/>
                <w:szCs w:val="21"/>
                <w:lang w:val="en-US" w:eastAsia="zh-CN"/>
              </w:rPr>
              <w:t>验收，不接受专业分包</w:t>
            </w:r>
            <w:r>
              <w:rPr>
                <w:rFonts w:hint="eastAsia" w:ascii="宋体" w:hAnsi="宋体" w:cs="宋体"/>
                <w:szCs w:val="21"/>
              </w:rPr>
              <w:t>承揽</w:t>
            </w:r>
            <w:r>
              <w:rPr>
                <w:rFonts w:hint="eastAsia" w:ascii="宋体" w:hAnsi="宋体" w:cs="宋体"/>
                <w:szCs w:val="21"/>
                <w:lang w:val="en-US" w:eastAsia="zh-CN"/>
              </w:rPr>
              <w:t>的项目</w:t>
            </w:r>
            <w:r>
              <w:rPr>
                <w:rFonts w:hint="eastAsia" w:ascii="宋体" w:hAnsi="宋体" w:cs="宋体"/>
                <w:szCs w:val="21"/>
                <w:lang w:eastAsia="zh-CN"/>
              </w:rPr>
              <w:t>）</w:t>
            </w:r>
          </w:p>
          <w:p>
            <w:pPr>
              <w:spacing w:line="400" w:lineRule="exact"/>
              <w:rPr>
                <w:rFonts w:hint="eastAsia" w:ascii="宋体" w:hAnsi="宋体" w:cs="宋体"/>
                <w:szCs w:val="21"/>
              </w:rPr>
            </w:pPr>
            <w:r>
              <w:rPr>
                <w:rFonts w:hint="eastAsia" w:ascii="宋体" w:hAnsi="宋体" w:cs="宋体"/>
                <w:szCs w:val="21"/>
              </w:rPr>
              <w:t>注：</w:t>
            </w:r>
          </w:p>
          <w:p>
            <w:pPr>
              <w:spacing w:line="400" w:lineRule="exact"/>
              <w:rPr>
                <w:rFonts w:hint="eastAsia" w:ascii="宋体" w:hAnsi="宋体" w:cs="宋体"/>
                <w:b/>
                <w:bCs/>
                <w:szCs w:val="21"/>
              </w:rPr>
            </w:pPr>
            <w:r>
              <w:rPr>
                <w:rFonts w:hint="eastAsia" w:ascii="宋体" w:hAnsi="宋体" w:cs="宋体"/>
                <w:b/>
                <w:bCs/>
                <w:szCs w:val="21"/>
              </w:rPr>
              <w:t>1、投标文件中须同时提供中标通知书、合同、验收合格证明资料及省级重点文物保护单位公布批次证明材料，否则，该项目业绩不予得分。</w:t>
            </w:r>
          </w:p>
          <w:p>
            <w:pPr>
              <w:spacing w:line="400" w:lineRule="exact"/>
              <w:rPr>
                <w:rFonts w:ascii="宋体" w:hAnsi="宋体"/>
                <w:color w:val="FF0000"/>
                <w:szCs w:val="21"/>
              </w:rPr>
            </w:pPr>
            <w:r>
              <w:rPr>
                <w:rFonts w:hint="eastAsia" w:ascii="宋体" w:hAnsi="宋体" w:cs="宋体"/>
                <w:b/>
                <w:bCs/>
                <w:szCs w:val="21"/>
              </w:rPr>
              <w:t>2、验收合格证明材料指的是消防验收意见书或消防验收备案凭证或工程竣工验收报告。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602" w:type="dxa"/>
            <w:vAlign w:val="center"/>
          </w:tcPr>
          <w:p>
            <w:pPr>
              <w:adjustRightInd w:val="0"/>
              <w:snapToGrid w:val="0"/>
              <w:jc w:val="center"/>
              <w:rPr>
                <w:rFonts w:hint="eastAsia" w:ascii="宋体" w:hAnsi="宋体" w:eastAsia="宋体"/>
                <w:szCs w:val="21"/>
                <w:lang w:eastAsia="zh-CN"/>
              </w:rPr>
            </w:pPr>
            <w:r>
              <w:rPr>
                <w:rFonts w:hint="eastAsia" w:ascii="宋体" w:hAnsi="宋体"/>
                <w:szCs w:val="21"/>
                <w:lang w:val="en-US" w:eastAsia="zh-CN"/>
              </w:rPr>
              <w:t>8</w:t>
            </w:r>
          </w:p>
        </w:tc>
        <w:tc>
          <w:tcPr>
            <w:tcW w:w="1089" w:type="dxa"/>
            <w:vAlign w:val="center"/>
          </w:tcPr>
          <w:p>
            <w:pPr>
              <w:spacing w:line="360" w:lineRule="exact"/>
              <w:rPr>
                <w:rFonts w:hint="eastAsia" w:ascii="宋体" w:hAnsi="宋体" w:cs="宋体"/>
                <w:szCs w:val="21"/>
              </w:rPr>
            </w:pPr>
            <w:r>
              <w:rPr>
                <w:rFonts w:hint="eastAsia" w:ascii="宋体" w:hAnsi="宋体" w:cs="宋体"/>
                <w:szCs w:val="21"/>
              </w:rPr>
              <w:t>拟派项目团队人员</w:t>
            </w:r>
          </w:p>
          <w:p>
            <w:pPr>
              <w:adjustRightInd w:val="0"/>
              <w:snapToGrid w:val="0"/>
              <w:jc w:val="center"/>
              <w:rPr>
                <w:rFonts w:ascii="宋体" w:hAnsi="宋体"/>
                <w:szCs w:val="21"/>
              </w:rPr>
            </w:pPr>
          </w:p>
        </w:tc>
        <w:tc>
          <w:tcPr>
            <w:tcW w:w="617" w:type="dxa"/>
            <w:vAlign w:val="center"/>
          </w:tcPr>
          <w:p>
            <w:pPr>
              <w:adjustRightInd w:val="0"/>
              <w:snapToGrid w:val="0"/>
              <w:jc w:val="center"/>
              <w:rPr>
                <w:rFonts w:ascii="宋体" w:hAnsi="宋体"/>
                <w:szCs w:val="21"/>
              </w:rPr>
            </w:pPr>
            <w:r>
              <w:rPr>
                <w:rFonts w:hint="eastAsia" w:ascii="宋体" w:hAnsi="宋体"/>
                <w:szCs w:val="21"/>
              </w:rPr>
              <w:t>8分</w:t>
            </w:r>
          </w:p>
        </w:tc>
        <w:tc>
          <w:tcPr>
            <w:tcW w:w="7471" w:type="dxa"/>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根据本项目施工特点，拟派项目团队人员需配备以下岗位人员：</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1、工程管理人员至少应包括（本项3分）：</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①注册造价工程师</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②注册安全工程师</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③注册消防工程师</w:t>
            </w:r>
          </w:p>
          <w:p>
            <w:pPr>
              <w:pStyle w:val="7"/>
              <w:spacing w:line="400" w:lineRule="exact"/>
              <w:rPr>
                <w:rFonts w:hint="eastAsia" w:ascii="宋体" w:hAnsi="宋体" w:cs="宋体"/>
                <w:sz w:val="21"/>
                <w:szCs w:val="21"/>
              </w:rPr>
            </w:pPr>
            <w:r>
              <w:rPr>
                <w:rFonts w:hint="eastAsia" w:ascii="宋体" w:hAnsi="宋体" w:cs="宋体"/>
                <w:color w:val="000000"/>
                <w:kern w:val="0"/>
                <w:sz w:val="21"/>
                <w:szCs w:val="21"/>
              </w:rPr>
              <w:t>人员配备齐全的得3分，每缺一个岗位扣1分，</w:t>
            </w:r>
            <w:r>
              <w:rPr>
                <w:rFonts w:hint="eastAsia" w:ascii="宋体" w:hAnsi="宋体" w:cs="宋体"/>
                <w:color w:val="000000"/>
                <w:kern w:val="0"/>
                <w:sz w:val="21"/>
                <w:szCs w:val="21"/>
                <w:lang w:val="en-US" w:eastAsia="zh-CN"/>
              </w:rPr>
              <w:t>没有不得分</w:t>
            </w:r>
            <w:r>
              <w:rPr>
                <w:rFonts w:hint="eastAsia" w:ascii="宋体" w:hAnsi="宋体" w:cs="宋体"/>
                <w:color w:val="000000"/>
                <w:kern w:val="0"/>
                <w:sz w:val="21"/>
                <w:szCs w:val="21"/>
              </w:rPr>
              <w:t>。</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2、施工现场劳动力至少应包括（本项5分）：</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①机械设备安装工</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②电气设备安装工</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③古建筑传统石工</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④古建筑传统瓦工</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⑤砌筑工</w:t>
            </w:r>
          </w:p>
          <w:p>
            <w:pPr>
              <w:pStyle w:val="7"/>
              <w:spacing w:line="400" w:lineRule="exact"/>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rPr>
              <w:t>人员配备齐全的得5分，每缺一个岗位扣1分，</w:t>
            </w:r>
            <w:r>
              <w:rPr>
                <w:rFonts w:hint="eastAsia" w:ascii="宋体" w:hAnsi="宋体" w:cs="宋体"/>
                <w:color w:val="000000"/>
                <w:kern w:val="0"/>
                <w:sz w:val="21"/>
                <w:szCs w:val="21"/>
                <w:lang w:val="en-US" w:eastAsia="zh-CN"/>
              </w:rPr>
              <w:t>没有不得分</w:t>
            </w:r>
            <w:r>
              <w:rPr>
                <w:rFonts w:hint="eastAsia" w:ascii="宋体" w:hAnsi="宋体" w:cs="宋体"/>
                <w:color w:val="000000"/>
                <w:kern w:val="0"/>
                <w:sz w:val="21"/>
                <w:szCs w:val="21"/>
              </w:rPr>
              <w:t>。</w:t>
            </w:r>
          </w:p>
          <w:p>
            <w:pPr>
              <w:rPr>
                <w:color w:val="FF0000"/>
              </w:rPr>
            </w:pPr>
            <w:r>
              <w:rPr>
                <w:rFonts w:hint="eastAsia" w:ascii="宋体" w:hAnsi="宋体" w:cs="宋体"/>
                <w:color w:val="000000"/>
                <w:kern w:val="0"/>
                <w:szCs w:val="21"/>
              </w:rPr>
              <w:t>上述所有人员需提供相关岗位证书（原件的扫描件）。并提供本单位连续缴纳满3个月（自开标时间起上溯3个月）的社保证明材料。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602" w:type="dxa"/>
            <w:vAlign w:val="center"/>
          </w:tcPr>
          <w:p>
            <w:pPr>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9</w:t>
            </w:r>
          </w:p>
        </w:tc>
        <w:tc>
          <w:tcPr>
            <w:tcW w:w="1089" w:type="dxa"/>
            <w:vAlign w:val="center"/>
          </w:tcPr>
          <w:p>
            <w:pPr>
              <w:adjustRightInd w:val="0"/>
              <w:snapToGrid w:val="0"/>
              <w:jc w:val="center"/>
              <w:rPr>
                <w:rFonts w:hint="eastAsia" w:ascii="宋体" w:hAnsi="宋体" w:cs="宋体"/>
                <w:color w:val="000000"/>
                <w:w w:val="90"/>
                <w:sz w:val="24"/>
              </w:rPr>
            </w:pPr>
            <w:r>
              <w:rPr>
                <w:rFonts w:hint="eastAsia" w:ascii="宋体" w:hAnsi="宋体" w:cs="宋体"/>
                <w:szCs w:val="21"/>
                <w:lang w:eastAsia="zh-CN"/>
              </w:rPr>
              <w:t>承包人</w:t>
            </w:r>
            <w:r>
              <w:rPr>
                <w:rFonts w:hint="eastAsia" w:ascii="宋体" w:hAnsi="宋体" w:cs="宋体"/>
                <w:szCs w:val="21"/>
              </w:rPr>
              <w:t>荣誉</w:t>
            </w:r>
          </w:p>
        </w:tc>
        <w:tc>
          <w:tcPr>
            <w:tcW w:w="617" w:type="dxa"/>
            <w:vAlign w:val="center"/>
          </w:tcPr>
          <w:p>
            <w:pPr>
              <w:jc w:val="center"/>
              <w:rPr>
                <w:rFonts w:hint="eastAsia" w:ascii="宋体" w:hAnsi="宋体"/>
                <w:szCs w:val="21"/>
              </w:rPr>
            </w:pPr>
            <w:r>
              <w:rPr>
                <w:rFonts w:hint="eastAsia" w:ascii="宋体" w:hAnsi="宋体"/>
                <w:szCs w:val="21"/>
              </w:rPr>
              <w:t>5分</w:t>
            </w:r>
          </w:p>
        </w:tc>
        <w:tc>
          <w:tcPr>
            <w:tcW w:w="7471" w:type="dxa"/>
            <w:vAlign w:val="center"/>
          </w:tcPr>
          <w:p>
            <w:pPr>
              <w:widowControl/>
              <w:spacing w:line="400" w:lineRule="exact"/>
              <w:jc w:val="left"/>
              <w:rPr>
                <w:rFonts w:hint="eastAsia" w:ascii="宋体" w:hAnsi="宋体" w:cs="宋体"/>
                <w:color w:val="000000" w:themeColor="text1"/>
                <w:kern w:val="0"/>
                <w:szCs w:val="21"/>
                <w:lang w:val="en-US" w:eastAsia="zh-CN"/>
              </w:rPr>
            </w:pPr>
            <w:r>
              <w:rPr>
                <w:rFonts w:hint="eastAsia" w:ascii="宋体" w:hAnsi="宋体" w:cs="宋体"/>
                <w:color w:val="000000" w:themeColor="text1"/>
                <w:kern w:val="0"/>
                <w:szCs w:val="21"/>
                <w:lang w:eastAsia="zh-CN"/>
              </w:rPr>
              <w:t>承包人</w:t>
            </w:r>
            <w:r>
              <w:rPr>
                <w:rFonts w:hint="eastAsia" w:ascii="宋体" w:hAnsi="宋体" w:cs="宋体"/>
                <w:color w:val="000000" w:themeColor="text1"/>
                <w:kern w:val="0"/>
                <w:szCs w:val="21"/>
              </w:rPr>
              <w:t>自20</w:t>
            </w:r>
            <w:r>
              <w:rPr>
                <w:rFonts w:hint="eastAsia" w:ascii="宋体" w:hAnsi="宋体" w:cs="宋体"/>
                <w:color w:val="000000" w:themeColor="text1"/>
                <w:kern w:val="0"/>
                <w:szCs w:val="21"/>
                <w:lang w:val="en-US" w:eastAsia="zh-CN"/>
              </w:rPr>
              <w:t>18</w:t>
            </w:r>
            <w:r>
              <w:rPr>
                <w:rFonts w:hint="eastAsia" w:ascii="宋体" w:hAnsi="宋体" w:cs="宋体"/>
                <w:color w:val="000000" w:themeColor="text1"/>
                <w:kern w:val="0"/>
                <w:szCs w:val="21"/>
              </w:rPr>
              <w:t>年5月1日以来至投标截止日（以获奖证书或获奖文件的公告时间为准），获得市级优秀“消防设施工程专业承包企业”荣誉证书的得2分</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获得省级及以上优秀“消防设施工程专业承包企业”荣誉证书的得5分</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lang w:val="en-US" w:eastAsia="zh-CN"/>
              </w:rPr>
              <w:t>（同一工程获得奖项的，仅记最高奖；不同工程项目分别获得奖项的分别加分，此项累计加分最高得分不超过 5 分）</w:t>
            </w:r>
          </w:p>
          <w:p>
            <w:pPr>
              <w:pStyle w:val="7"/>
              <w:spacing w:line="400" w:lineRule="exact"/>
              <w:rPr>
                <w:rFonts w:hint="eastAsia" w:ascii="宋体" w:hAnsi="宋体" w:cs="宋体"/>
                <w:b/>
                <w:bCs/>
                <w:color w:val="000000"/>
                <w:kern w:val="0"/>
                <w:sz w:val="21"/>
                <w:szCs w:val="21"/>
              </w:rPr>
            </w:pPr>
            <w:r>
              <w:rPr>
                <w:rFonts w:hint="eastAsia" w:ascii="宋体" w:hAnsi="宋体" w:cs="宋体"/>
                <w:b/>
                <w:bCs/>
                <w:color w:val="000000"/>
                <w:kern w:val="0"/>
                <w:sz w:val="21"/>
                <w:szCs w:val="21"/>
              </w:rPr>
              <w:t>注：</w:t>
            </w:r>
          </w:p>
          <w:p>
            <w:pPr>
              <w:pStyle w:val="7"/>
              <w:numPr>
                <w:ilvl w:val="0"/>
                <w:numId w:val="1"/>
              </w:numPr>
              <w:spacing w:line="400" w:lineRule="exact"/>
              <w:rPr>
                <w:rFonts w:hint="eastAsia" w:ascii="宋体" w:hAnsi="宋体" w:cs="宋体"/>
                <w:b/>
                <w:bCs/>
                <w:color w:val="000000"/>
                <w:kern w:val="0"/>
                <w:sz w:val="21"/>
                <w:szCs w:val="21"/>
              </w:rPr>
            </w:pPr>
            <w:r>
              <w:rPr>
                <w:rFonts w:hint="eastAsia" w:ascii="宋体" w:hAnsi="宋体" w:cs="宋体"/>
                <w:b/>
                <w:bCs/>
                <w:color w:val="000000"/>
                <w:kern w:val="0"/>
                <w:sz w:val="21"/>
                <w:szCs w:val="21"/>
              </w:rPr>
              <w:t>提供获奖证书原件的扫描件并加盖</w:t>
            </w:r>
            <w:r>
              <w:rPr>
                <w:rFonts w:hint="eastAsia" w:ascii="宋体" w:hAnsi="宋体" w:cs="宋体"/>
                <w:b/>
                <w:bCs/>
                <w:color w:val="000000"/>
                <w:kern w:val="0"/>
                <w:sz w:val="21"/>
                <w:szCs w:val="21"/>
                <w:lang w:eastAsia="zh-CN"/>
              </w:rPr>
              <w:t>承包人</w:t>
            </w:r>
            <w:r>
              <w:rPr>
                <w:rFonts w:hint="eastAsia" w:ascii="宋体" w:hAnsi="宋体" w:cs="宋体"/>
                <w:b/>
                <w:bCs/>
                <w:color w:val="000000"/>
                <w:kern w:val="0"/>
                <w:sz w:val="21"/>
                <w:szCs w:val="21"/>
              </w:rPr>
              <w:t>公章装订在投标文件中。</w:t>
            </w:r>
          </w:p>
          <w:p>
            <w:pPr>
              <w:pStyle w:val="7"/>
              <w:numPr>
                <w:ilvl w:val="0"/>
                <w:numId w:val="1"/>
              </w:numPr>
              <w:spacing w:line="400" w:lineRule="exact"/>
              <w:rPr>
                <w:rFonts w:hint="eastAsia" w:ascii="宋体" w:hAnsi="宋体" w:cs="宋体"/>
                <w:b/>
                <w:bCs/>
                <w:color w:val="000000"/>
                <w:kern w:val="0"/>
                <w:sz w:val="21"/>
                <w:szCs w:val="21"/>
              </w:rPr>
            </w:pPr>
            <w:r>
              <w:rPr>
                <w:rFonts w:hint="eastAsia" w:ascii="宋体" w:hAnsi="宋体" w:cs="宋体"/>
                <w:b/>
                <w:bCs/>
                <w:color w:val="000000"/>
                <w:kern w:val="0"/>
                <w:sz w:val="21"/>
                <w:szCs w:val="21"/>
              </w:rPr>
              <w:t>投标时提供颁奖单位官网发布的文件截图；</w:t>
            </w:r>
          </w:p>
          <w:p>
            <w:pPr>
              <w:pStyle w:val="7"/>
              <w:numPr>
                <w:ilvl w:val="0"/>
                <w:numId w:val="1"/>
              </w:numPr>
              <w:spacing w:line="400" w:lineRule="exact"/>
              <w:rPr>
                <w:rFonts w:hint="eastAsia" w:ascii="宋体" w:hAnsi="宋体" w:cs="宋体"/>
                <w:b/>
                <w:bCs/>
                <w:color w:val="000000"/>
                <w:kern w:val="0"/>
                <w:sz w:val="21"/>
                <w:szCs w:val="21"/>
              </w:rPr>
            </w:pPr>
            <w:r>
              <w:rPr>
                <w:rFonts w:hint="eastAsia" w:ascii="宋体" w:hAnsi="宋体" w:cs="宋体"/>
                <w:b/>
                <w:bCs/>
                <w:color w:val="000000"/>
                <w:kern w:val="0"/>
                <w:sz w:val="21"/>
                <w:szCs w:val="21"/>
              </w:rPr>
              <w:t>奖项的颁奖单位应为行业主管部门或建筑业协会或消防协会，协会必须在国内依法登记注册，以中国社会组织公共服务平台中“全国社会组织信用信息公示平台（试运行）”的查询结果为准，投标时需提供查询截图，否则不予认可。</w:t>
            </w:r>
          </w:p>
          <w:p>
            <w:pPr>
              <w:rPr>
                <w:rFonts w:hint="eastAsia"/>
              </w:rPr>
            </w:pPr>
            <w:r>
              <w:rPr>
                <w:rFonts w:hint="eastAsia" w:ascii="宋体" w:hAnsi="宋体" w:cs="宋体"/>
                <w:b/>
                <w:bCs/>
                <w:color w:val="000000"/>
                <w:kern w:val="0"/>
                <w:szCs w:val="21"/>
              </w:rPr>
              <w:t>民政部公布的“离岸社团”、“山寨社团”或中国社会组织政务服务平台中“全国社会组织信用信息公示平台 （试运行）”公示的“涉嫌非法社会组织”颁发的荣誉、奖励均无效”。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602" w:type="dxa"/>
            <w:vAlign w:val="center"/>
          </w:tcPr>
          <w:p>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10</w:t>
            </w:r>
          </w:p>
        </w:tc>
        <w:tc>
          <w:tcPr>
            <w:tcW w:w="1089" w:type="dxa"/>
            <w:vAlign w:val="center"/>
          </w:tcPr>
          <w:p>
            <w:pPr>
              <w:adjustRightInd w:val="0"/>
              <w:snapToGrid w:val="0"/>
              <w:jc w:val="center"/>
              <w:rPr>
                <w:rFonts w:ascii="宋体" w:hAnsi="宋体"/>
                <w:szCs w:val="21"/>
              </w:rPr>
            </w:pPr>
            <w:r>
              <w:rPr>
                <w:rFonts w:hint="eastAsia" w:ascii="宋体" w:hAnsi="宋体" w:cs="宋体"/>
                <w:szCs w:val="21"/>
                <w:lang w:eastAsia="zh-CN"/>
              </w:rPr>
              <w:t>承包人</w:t>
            </w:r>
            <w:r>
              <w:rPr>
                <w:rFonts w:hint="eastAsia" w:ascii="宋体" w:hAnsi="宋体" w:cs="宋体"/>
                <w:szCs w:val="21"/>
              </w:rPr>
              <w:t>售后服务认证</w:t>
            </w:r>
            <w:r>
              <w:rPr>
                <w:rFonts w:hint="eastAsia" w:ascii="宋体" w:hAnsi="宋体" w:cs="宋体"/>
                <w:color w:val="000000"/>
                <w:w w:val="90"/>
                <w:sz w:val="24"/>
              </w:rPr>
              <w:t xml:space="preserve"> </w:t>
            </w:r>
          </w:p>
        </w:tc>
        <w:tc>
          <w:tcPr>
            <w:tcW w:w="617" w:type="dxa"/>
            <w:vAlign w:val="center"/>
          </w:tcPr>
          <w:p>
            <w:pPr>
              <w:jc w:val="center"/>
              <w:rPr>
                <w:rFonts w:ascii="宋体" w:hAnsi="宋体"/>
                <w:szCs w:val="21"/>
              </w:rPr>
            </w:pPr>
            <w:r>
              <w:rPr>
                <w:rFonts w:hint="eastAsia" w:ascii="宋体" w:hAnsi="宋体"/>
                <w:szCs w:val="21"/>
              </w:rPr>
              <w:t>2分</w:t>
            </w:r>
          </w:p>
        </w:tc>
        <w:tc>
          <w:tcPr>
            <w:tcW w:w="7471" w:type="dxa"/>
            <w:vAlign w:val="center"/>
          </w:tcPr>
          <w:p/>
          <w:p>
            <w:pPr>
              <w:spacing w:line="360" w:lineRule="exact"/>
              <w:rPr>
                <w:rFonts w:hint="eastAsia" w:ascii="宋体" w:hAnsi="宋体" w:cs="宋体"/>
                <w:szCs w:val="21"/>
              </w:rPr>
            </w:pPr>
            <w:r>
              <w:rPr>
                <w:rFonts w:hint="eastAsia" w:ascii="宋体" w:hAnsi="宋体" w:cs="宋体"/>
                <w:szCs w:val="21"/>
                <w:lang w:eastAsia="zh-CN"/>
              </w:rPr>
              <w:t>承包人</w:t>
            </w:r>
            <w:r>
              <w:rPr>
                <w:rFonts w:hint="eastAsia" w:ascii="宋体" w:hAnsi="宋体" w:cs="宋体"/>
                <w:szCs w:val="21"/>
              </w:rPr>
              <w:t>近三年内（投标截止之日起往前追溯）获得五星级建筑工程服务认证证书、五星级售后服务认证证书的每个得1分，共2分（本证书必须在中国国家认证认可监督管理委员会网www.cnca.gov.cn能够查询到并提供查询截图）</w:t>
            </w:r>
          </w:p>
          <w:p>
            <w:pPr>
              <w:spacing w:line="360" w:lineRule="exact"/>
            </w:pPr>
            <w:r>
              <w:rPr>
                <w:rFonts w:hint="eastAsia" w:ascii="宋体" w:hAnsi="宋体" w:cs="宋体"/>
                <w:szCs w:val="21"/>
              </w:rPr>
              <w:t>注：投标时提供以上相关证书及截图复印件加盖公章装订在投标文件中。</w:t>
            </w:r>
          </w:p>
        </w:tc>
      </w:tr>
    </w:tbl>
    <w:p>
      <w:pPr>
        <w:pStyle w:val="2"/>
        <w:ind w:left="0" w:leftChars="0" w:firstLine="0" w:firstLineChars="0"/>
        <w:jc w:val="left"/>
        <w:rPr>
          <w:rFonts w:hint="eastAsia" w:ascii="宋体" w:hAnsi="宋体"/>
          <w:sz w:val="24"/>
          <w:szCs w:val="24"/>
        </w:rPr>
      </w:pPr>
    </w:p>
    <w:p>
      <w:pPr>
        <w:pStyle w:val="2"/>
        <w:ind w:firstLine="240"/>
        <w:jc w:val="center"/>
        <w:rPr>
          <w:rFonts w:ascii="宋体" w:hAnsi="宋体"/>
          <w:sz w:val="24"/>
          <w:szCs w:val="24"/>
        </w:rPr>
      </w:pPr>
      <w:r>
        <w:rPr>
          <w:rFonts w:hint="eastAsia" w:ascii="宋体" w:hAnsi="宋体"/>
          <w:b/>
          <w:color w:val="000000"/>
          <w:kern w:val="10"/>
          <w:sz w:val="24"/>
          <w:szCs w:val="24"/>
          <w:lang w:val="en-US" w:eastAsia="zh-CN"/>
        </w:rPr>
        <w:t>商务标</w:t>
      </w:r>
      <w:r>
        <w:rPr>
          <w:rFonts w:hint="eastAsia" w:ascii="宋体" w:hAnsi="宋体" w:cs="宋体"/>
          <w:b/>
          <w:kern w:val="10"/>
          <w:sz w:val="24"/>
          <w:szCs w:val="24"/>
        </w:rPr>
        <w:t>（商务标综合评分指标，总计20分）</w:t>
      </w:r>
    </w:p>
    <w:p>
      <w:pPr>
        <w:pStyle w:val="11"/>
        <w:rPr>
          <w:rFonts w:ascii="宋体" w:hAnsi="宋体"/>
          <w:sz w:val="24"/>
          <w:szCs w:val="24"/>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1252"/>
        <w:gridCol w:w="696"/>
        <w:gridCol w:w="6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934" w:type="dxa"/>
            <w:vAlign w:val="center"/>
          </w:tcPr>
          <w:p>
            <w:pPr>
              <w:spacing w:line="440" w:lineRule="exact"/>
              <w:jc w:val="center"/>
              <w:rPr>
                <w:rFonts w:ascii="宋体" w:cs="宋体"/>
                <w:b/>
              </w:rPr>
            </w:pPr>
            <w:r>
              <w:rPr>
                <w:rFonts w:hint="eastAsia" w:ascii="宋体" w:hAnsi="宋体" w:cs="宋体"/>
                <w:b/>
              </w:rPr>
              <w:t>序号</w:t>
            </w:r>
          </w:p>
        </w:tc>
        <w:tc>
          <w:tcPr>
            <w:tcW w:w="1252" w:type="dxa"/>
            <w:vAlign w:val="center"/>
          </w:tcPr>
          <w:p>
            <w:pPr>
              <w:spacing w:line="440" w:lineRule="exact"/>
              <w:jc w:val="center"/>
              <w:rPr>
                <w:rFonts w:ascii="宋体" w:cs="宋体"/>
                <w:b/>
              </w:rPr>
            </w:pPr>
            <w:r>
              <w:rPr>
                <w:rFonts w:hint="eastAsia" w:ascii="宋体" w:hAnsi="宋体" w:cs="宋体"/>
                <w:b/>
              </w:rPr>
              <w:t>征集内容</w:t>
            </w:r>
          </w:p>
        </w:tc>
        <w:tc>
          <w:tcPr>
            <w:tcW w:w="696" w:type="dxa"/>
            <w:vAlign w:val="center"/>
          </w:tcPr>
          <w:p>
            <w:pPr>
              <w:spacing w:line="440" w:lineRule="exact"/>
              <w:jc w:val="center"/>
              <w:rPr>
                <w:rFonts w:ascii="宋体" w:cs="宋体"/>
                <w:b/>
              </w:rPr>
            </w:pPr>
            <w:r>
              <w:rPr>
                <w:rFonts w:hint="eastAsia" w:ascii="宋体" w:hAnsi="宋体" w:cs="宋体"/>
                <w:b/>
              </w:rPr>
              <w:t>分值</w:t>
            </w:r>
          </w:p>
        </w:tc>
        <w:tc>
          <w:tcPr>
            <w:tcW w:w="6756" w:type="dxa"/>
            <w:vAlign w:val="center"/>
          </w:tcPr>
          <w:p>
            <w:pPr>
              <w:spacing w:line="440" w:lineRule="exact"/>
              <w:jc w:val="center"/>
              <w:rPr>
                <w:rFonts w:ascii="宋体" w:cs="宋体"/>
                <w:b/>
              </w:rPr>
            </w:pPr>
            <w:r>
              <w:rPr>
                <w:rFonts w:hint="eastAsia" w:ascii="宋体" w:hAnsi="宋体" w:cs="宋体"/>
                <w:b/>
              </w:rPr>
              <w:t>评</w:t>
            </w:r>
            <w:r>
              <w:rPr>
                <w:rFonts w:ascii="宋体" w:hAnsi="宋体" w:cs="宋体"/>
                <w:b/>
              </w:rPr>
              <w:t xml:space="preserve"> </w:t>
            </w:r>
            <w:r>
              <w:rPr>
                <w:rFonts w:hint="eastAsia" w:ascii="宋体" w:hAnsi="宋体" w:cs="宋体"/>
                <w:b/>
              </w:rPr>
              <w:t>分</w:t>
            </w:r>
            <w:r>
              <w:rPr>
                <w:rFonts w:ascii="宋体" w:hAnsi="宋体" w:cs="宋体"/>
                <w:b/>
              </w:rPr>
              <w:t xml:space="preserve"> </w:t>
            </w:r>
            <w:r>
              <w:rPr>
                <w:rFonts w:hint="eastAsia" w:ascii="宋体" w:hAnsi="宋体" w:cs="宋体"/>
                <w:b/>
              </w:rPr>
              <w:t>标</w:t>
            </w:r>
            <w:r>
              <w:rPr>
                <w:rFonts w:ascii="宋体" w:hAnsi="宋体" w:cs="宋体"/>
                <w:b/>
              </w:rPr>
              <w:t xml:space="preserve"> </w:t>
            </w:r>
            <w:r>
              <w:rPr>
                <w:rFonts w:hint="eastAsia" w:ascii="宋体" w:hAnsi="宋体" w:cs="宋体"/>
                <w:b/>
              </w:rPr>
              <w:t>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934" w:type="dxa"/>
            <w:vAlign w:val="center"/>
          </w:tcPr>
          <w:p>
            <w:pPr>
              <w:adjustRightInd w:val="0"/>
              <w:snapToGrid w:val="0"/>
              <w:spacing w:line="300" w:lineRule="exact"/>
              <w:jc w:val="center"/>
              <w:rPr>
                <w:rFonts w:ascii="宋体" w:cs="宋体"/>
              </w:rPr>
            </w:pPr>
            <w:r>
              <w:rPr>
                <w:rFonts w:hint="eastAsia" w:ascii="宋体" w:hAnsi="宋体" w:cs="宋体"/>
              </w:rPr>
              <w:t>1</w:t>
            </w:r>
          </w:p>
        </w:tc>
        <w:tc>
          <w:tcPr>
            <w:tcW w:w="1252" w:type="dxa"/>
            <w:vAlign w:val="center"/>
          </w:tcPr>
          <w:p>
            <w:pPr>
              <w:adjustRightInd w:val="0"/>
              <w:snapToGrid w:val="0"/>
              <w:spacing w:line="300" w:lineRule="exact"/>
              <w:jc w:val="center"/>
              <w:rPr>
                <w:rFonts w:hint="eastAsia" w:ascii="宋体" w:hAnsi="宋体" w:cs="宋体"/>
              </w:rPr>
            </w:pPr>
            <w:r>
              <w:rPr>
                <w:rFonts w:hint="eastAsia" w:ascii="宋体" w:hAnsi="宋体" w:cs="宋体"/>
              </w:rPr>
              <w:t>承包人</w:t>
            </w:r>
          </w:p>
          <w:p>
            <w:pPr>
              <w:adjustRightInd w:val="0"/>
              <w:snapToGrid w:val="0"/>
              <w:spacing w:line="300" w:lineRule="exact"/>
              <w:jc w:val="center"/>
              <w:rPr>
                <w:rFonts w:ascii="宋体" w:cs="宋体"/>
              </w:rPr>
            </w:pPr>
            <w:r>
              <w:rPr>
                <w:rFonts w:hint="eastAsia" w:ascii="宋体" w:hAnsi="宋体" w:cs="宋体"/>
              </w:rPr>
              <w:t>报价</w:t>
            </w:r>
          </w:p>
        </w:tc>
        <w:tc>
          <w:tcPr>
            <w:tcW w:w="696" w:type="dxa"/>
            <w:vAlign w:val="center"/>
          </w:tcPr>
          <w:p>
            <w:pPr>
              <w:spacing w:line="440" w:lineRule="exact"/>
              <w:jc w:val="center"/>
              <w:rPr>
                <w:rFonts w:ascii="宋体" w:cs="宋体"/>
              </w:rPr>
            </w:pPr>
            <w:r>
              <w:rPr>
                <w:rFonts w:hint="eastAsia" w:ascii="宋体" w:hAnsi="宋体" w:cs="宋体"/>
              </w:rPr>
              <w:t>20分</w:t>
            </w:r>
          </w:p>
        </w:tc>
        <w:tc>
          <w:tcPr>
            <w:tcW w:w="6756" w:type="dxa"/>
            <w:vAlign w:val="center"/>
          </w:tcPr>
          <w:p>
            <w:pPr>
              <w:widowControl/>
              <w:spacing w:line="320" w:lineRule="exact"/>
              <w:rPr>
                <w:rFonts w:hint="eastAsia"/>
                <w:szCs w:val="22"/>
                <w:lang w:val="en-US" w:eastAsia="zh-CN"/>
              </w:rPr>
            </w:pPr>
            <w:r>
              <w:rPr>
                <w:rFonts w:hint="eastAsia" w:ascii="宋体" w:hAnsi="宋体" w:cs="Arial"/>
                <w:sz w:val="24"/>
                <w:szCs w:val="24"/>
              </w:rPr>
              <w:t>1</w:t>
            </w:r>
            <w:r>
              <w:rPr>
                <w:rFonts w:hint="eastAsia" w:ascii="Times New Roman" w:hAnsi="Times New Roman" w:cs="Times New Roman"/>
                <w:szCs w:val="22"/>
              </w:rPr>
              <w:t>、</w:t>
            </w:r>
            <w:r>
              <w:rPr>
                <w:rFonts w:hint="eastAsia" w:ascii="Times New Roman" w:hAnsi="Times New Roman" w:cs="Times New Roman"/>
                <w:szCs w:val="22"/>
                <w:lang w:val="en-US" w:eastAsia="zh-CN"/>
              </w:rPr>
              <w:t>合理</w:t>
            </w:r>
            <w:r>
              <w:rPr>
                <w:rFonts w:hint="eastAsia" w:ascii="Times New Roman" w:hAnsi="Times New Roman" w:cs="Times New Roman"/>
                <w:szCs w:val="22"/>
              </w:rPr>
              <w:t>价的判定：</w:t>
            </w:r>
            <w:r>
              <w:rPr>
                <w:rFonts w:hint="eastAsia" w:cs="Times New Roman"/>
                <w:szCs w:val="22"/>
                <w:lang w:eastAsia="zh-CN"/>
              </w:rPr>
              <w:t>承包人</w:t>
            </w:r>
            <w:r>
              <w:rPr>
                <w:rFonts w:hint="eastAsia" w:ascii="Times New Roman" w:hAnsi="Times New Roman" w:cs="Times New Roman"/>
                <w:szCs w:val="22"/>
                <w:lang w:val="en-US" w:eastAsia="zh-CN"/>
              </w:rPr>
              <w:t>最终</w:t>
            </w:r>
            <w:r>
              <w:rPr>
                <w:rFonts w:hint="eastAsia" w:ascii="Times New Roman" w:hAnsi="Times New Roman" w:cs="Times New Roman"/>
                <w:szCs w:val="22"/>
              </w:rPr>
              <w:t>报价低于</w:t>
            </w:r>
            <w:r>
              <w:rPr>
                <w:rFonts w:hint="eastAsia" w:ascii="Times New Roman" w:hAnsi="Times New Roman" w:cs="Times New Roman"/>
                <w:szCs w:val="22"/>
                <w:lang w:val="en-US" w:eastAsia="zh-CN"/>
              </w:rPr>
              <w:t>所有</w:t>
            </w:r>
            <w:r>
              <w:rPr>
                <w:rFonts w:hint="eastAsia" w:cs="Times New Roman"/>
                <w:szCs w:val="22"/>
                <w:lang w:eastAsia="zh-CN"/>
              </w:rPr>
              <w:t>承包人</w:t>
            </w:r>
            <w:r>
              <w:rPr>
                <w:rFonts w:hint="eastAsia" w:ascii="Times New Roman" w:hAnsi="Times New Roman" w:cs="Times New Roman"/>
                <w:szCs w:val="22"/>
                <w:lang w:val="en-US" w:eastAsia="zh-CN"/>
              </w:rPr>
              <w:t>最终</w:t>
            </w:r>
            <w:r>
              <w:rPr>
                <w:rFonts w:hint="eastAsia" w:ascii="Times New Roman" w:hAnsi="Times New Roman" w:cs="Times New Roman"/>
                <w:szCs w:val="22"/>
              </w:rPr>
              <w:t>报价平均值92%的判定为低于成本价，低于成本价的</w:t>
            </w:r>
            <w:r>
              <w:rPr>
                <w:rFonts w:hint="eastAsia" w:cs="Times New Roman"/>
                <w:szCs w:val="22"/>
                <w:lang w:eastAsia="zh-CN"/>
              </w:rPr>
              <w:t>承包人</w:t>
            </w:r>
            <w:r>
              <w:rPr>
                <w:rFonts w:hint="eastAsia" w:ascii="Times New Roman" w:hAnsi="Times New Roman" w:cs="Times New Roman"/>
                <w:szCs w:val="22"/>
              </w:rPr>
              <w:t>商务标得分为零分。</w:t>
            </w:r>
          </w:p>
          <w:p>
            <w:pPr>
              <w:pStyle w:val="7"/>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2、以满足招标文件要求在有效报价内的</w:t>
            </w:r>
            <w:r>
              <w:rPr>
                <w:rFonts w:hint="eastAsia" w:ascii="Times New Roman" w:hAnsi="Times New Roman" w:cs="Times New Roman"/>
                <w:kern w:val="2"/>
                <w:sz w:val="21"/>
                <w:szCs w:val="22"/>
                <w:lang w:val="en-US" w:eastAsia="zh-CN" w:bidi="ar-SA"/>
              </w:rPr>
              <w:t>最终</w:t>
            </w:r>
            <w:r>
              <w:rPr>
                <w:rFonts w:hint="eastAsia" w:ascii="Times New Roman" w:hAnsi="Times New Roman" w:eastAsia="宋体" w:cs="Times New Roman"/>
                <w:kern w:val="2"/>
                <w:sz w:val="21"/>
                <w:szCs w:val="22"/>
                <w:lang w:val="en-US" w:eastAsia="zh-CN" w:bidi="ar-SA"/>
              </w:rPr>
              <w:t>投标价格最低的投标报价为评标基准价，磋商报价得分＝（磋商基准价/磋商报价）×20%×100，计算分数时四舍五入取小数点后两位。</w:t>
            </w:r>
          </w:p>
          <w:p>
            <w:pPr>
              <w:pStyle w:val="7"/>
            </w:pPr>
            <w:r>
              <w:rPr>
                <w:rFonts w:hint="eastAsia" w:ascii="Times New Roman" w:hAnsi="Times New Roman" w:eastAsia="宋体" w:cs="Times New Roman"/>
                <w:kern w:val="2"/>
                <w:sz w:val="21"/>
                <w:szCs w:val="22"/>
                <w:lang w:val="en-US" w:eastAsia="zh-CN" w:bidi="ar-SA"/>
              </w:rPr>
              <w:t>注：超过最高限价的，按废标处理。</w:t>
            </w:r>
          </w:p>
        </w:tc>
      </w:tr>
    </w:tbl>
    <w:p>
      <w:pPr>
        <w:pStyle w:val="11"/>
        <w:keepNext w:val="0"/>
        <w:keepLines w:val="0"/>
        <w:pageBreakBefore w:val="0"/>
        <w:widowControl w:val="0"/>
        <w:numPr>
          <w:ilvl w:val="0"/>
          <w:numId w:val="0"/>
        </w:numPr>
        <w:kinsoku/>
        <w:wordWrap/>
        <w:overflowPunct/>
        <w:topLinePunct w:val="0"/>
        <w:autoSpaceDE/>
        <w:autoSpaceDN/>
        <w:bidi w:val="0"/>
        <w:adjustRightInd/>
        <w:spacing w:line="400" w:lineRule="exact"/>
        <w:ind w:firstLine="422" w:firstLineChars="200"/>
        <w:textAlignment w:val="auto"/>
        <w:rPr>
          <w:rFonts w:hint="eastAsia" w:ascii="宋体" w:hAnsi="宋体" w:eastAsia="宋体" w:cs="宋体"/>
          <w:color w:val="000000"/>
          <w:sz w:val="21"/>
          <w:szCs w:val="21"/>
          <w:lang w:val="en-US" w:eastAsia="zh-CN"/>
        </w:rPr>
      </w:pPr>
      <w:r>
        <w:rPr>
          <w:rFonts w:hint="eastAsia" w:ascii="宋体" w:hAnsi="宋体" w:cs="宋体"/>
          <w:b/>
          <w:bCs/>
          <w:color w:val="000000"/>
          <w:sz w:val="21"/>
          <w:szCs w:val="21"/>
          <w:lang w:val="en-US" w:eastAsia="zh-CN"/>
        </w:rPr>
        <w:t>1.</w:t>
      </w:r>
      <w:r>
        <w:rPr>
          <w:rFonts w:hint="eastAsia" w:ascii="宋体" w:hAnsi="宋体" w:eastAsia="宋体" w:cs="宋体"/>
          <w:b/>
          <w:bCs/>
          <w:color w:val="000000"/>
          <w:sz w:val="21"/>
          <w:szCs w:val="21"/>
          <w:lang w:val="en-US" w:eastAsia="zh-CN"/>
        </w:rPr>
        <w:t>合理值的判定</w:t>
      </w:r>
      <w:r>
        <w:rPr>
          <w:rFonts w:hint="eastAsia" w:ascii="宋体" w:hAnsi="宋体" w:cs="宋体"/>
          <w:b/>
          <w:bCs/>
          <w:color w:val="000000"/>
          <w:sz w:val="21"/>
          <w:szCs w:val="21"/>
          <w:lang w:val="en-US" w:eastAsia="zh-CN"/>
        </w:rPr>
        <w:t>：</w:t>
      </w:r>
      <w:r>
        <w:rPr>
          <w:rFonts w:hint="eastAsia" w:ascii="宋体" w:hAnsi="宋体" w:eastAsia="宋体" w:cs="宋体"/>
          <w:color w:val="000000"/>
          <w:sz w:val="21"/>
          <w:szCs w:val="21"/>
        </w:rPr>
        <w:t>根据相关文件规定</w:t>
      </w:r>
      <w:r>
        <w:rPr>
          <w:rFonts w:hint="eastAsia" w:ascii="宋体" w:hAnsi="宋体" w:eastAsia="宋体" w:cs="宋体"/>
          <w:b w:val="0"/>
          <w:bCs w:val="0"/>
          <w:color w:val="000000"/>
          <w:sz w:val="21"/>
          <w:szCs w:val="21"/>
        </w:rPr>
        <w:t>，</w:t>
      </w:r>
      <w:r>
        <w:rPr>
          <w:rFonts w:hint="eastAsia" w:ascii="宋体" w:hAnsi="宋体"/>
          <w:b w:val="0"/>
          <w:bCs w:val="0"/>
          <w:color w:val="auto"/>
          <w:szCs w:val="21"/>
        </w:rPr>
        <w:t>本项目</w:t>
      </w:r>
      <w:r>
        <w:rPr>
          <w:rFonts w:hint="eastAsia" w:ascii="宋体" w:hAnsi="宋体"/>
          <w:b w:val="0"/>
          <w:bCs w:val="0"/>
          <w:color w:val="auto"/>
          <w:szCs w:val="21"/>
          <w:lang w:val="en-US" w:eastAsia="zh-CN"/>
        </w:rPr>
        <w:t>最终</w:t>
      </w:r>
      <w:r>
        <w:rPr>
          <w:rFonts w:hint="eastAsia" w:ascii="宋体" w:hAnsi="宋体"/>
          <w:b w:val="0"/>
          <w:bCs w:val="0"/>
          <w:color w:val="auto"/>
          <w:szCs w:val="21"/>
        </w:rPr>
        <w:t>投标报价低于</w:t>
      </w:r>
      <w:r>
        <w:rPr>
          <w:rFonts w:hint="eastAsia" w:ascii="宋体" w:hAnsi="宋体"/>
          <w:b w:val="0"/>
          <w:bCs w:val="0"/>
          <w:color w:val="auto"/>
          <w:szCs w:val="21"/>
          <w:lang w:eastAsia="zh-CN"/>
        </w:rPr>
        <w:t>承包人</w:t>
      </w:r>
      <w:r>
        <w:rPr>
          <w:rFonts w:hint="eastAsia" w:ascii="宋体" w:hAnsi="宋体"/>
          <w:b w:val="0"/>
          <w:bCs w:val="0"/>
          <w:color w:val="auto"/>
          <w:szCs w:val="21"/>
          <w:lang w:val="en-US" w:eastAsia="zh-CN"/>
        </w:rPr>
        <w:t>最终</w:t>
      </w:r>
      <w:r>
        <w:rPr>
          <w:rFonts w:hint="eastAsia" w:ascii="宋体" w:hAnsi="宋体"/>
          <w:b w:val="0"/>
          <w:bCs w:val="0"/>
          <w:color w:val="auto"/>
          <w:szCs w:val="21"/>
        </w:rPr>
        <w:t>报价平均值的9</w:t>
      </w:r>
      <w:r>
        <w:rPr>
          <w:rFonts w:hint="eastAsia" w:ascii="宋体" w:hAnsi="宋体"/>
          <w:b w:val="0"/>
          <w:bCs w:val="0"/>
          <w:color w:val="auto"/>
          <w:szCs w:val="21"/>
          <w:lang w:val="en-US" w:eastAsia="zh-CN"/>
        </w:rPr>
        <w:t>2</w:t>
      </w:r>
      <w:r>
        <w:rPr>
          <w:rFonts w:hint="eastAsia" w:ascii="宋体" w:hAnsi="宋体"/>
          <w:b w:val="0"/>
          <w:bCs w:val="0"/>
          <w:color w:val="auto"/>
          <w:szCs w:val="21"/>
        </w:rPr>
        <w:t>%</w:t>
      </w:r>
      <w:r>
        <w:rPr>
          <w:rFonts w:hint="eastAsia" w:ascii="宋体" w:hAnsi="宋体"/>
          <w:b w:val="0"/>
          <w:bCs w:val="0"/>
          <w:color w:val="auto"/>
          <w:szCs w:val="21"/>
          <w:lang w:eastAsia="zh-CN"/>
        </w:rPr>
        <w:t>，</w:t>
      </w:r>
      <w:r>
        <w:rPr>
          <w:rFonts w:hint="eastAsia" w:ascii="宋体" w:hAnsi="宋体" w:eastAsia="宋体" w:cs="宋体"/>
          <w:b w:val="0"/>
          <w:bCs w:val="0"/>
          <w:color w:val="auto"/>
          <w:sz w:val="21"/>
          <w:szCs w:val="21"/>
        </w:rPr>
        <w:t>作为异常低价</w:t>
      </w:r>
      <w:r>
        <w:rPr>
          <w:rFonts w:hint="eastAsia" w:ascii="宋体" w:hAnsi="宋体" w:eastAsia="宋体" w:cs="宋体"/>
          <w:b w:val="0"/>
          <w:bCs w:val="0"/>
          <w:color w:val="auto"/>
          <w:sz w:val="21"/>
          <w:szCs w:val="21"/>
          <w:lang w:val="en-US" w:eastAsia="zh-CN"/>
        </w:rPr>
        <w:t>,</w:t>
      </w:r>
      <w:r>
        <w:rPr>
          <w:rFonts w:hint="eastAsia" w:ascii="宋体" w:hAnsi="宋体" w:cs="宋体"/>
          <w:b w:val="0"/>
          <w:bCs w:val="0"/>
          <w:color w:val="auto"/>
          <w:sz w:val="21"/>
          <w:szCs w:val="21"/>
          <w:lang w:eastAsia="zh-CN"/>
        </w:rPr>
        <w:t>承包人</w:t>
      </w:r>
      <w:r>
        <w:rPr>
          <w:rFonts w:hint="eastAsia" w:ascii="宋体" w:hAnsi="宋体" w:eastAsia="宋体" w:cs="宋体"/>
          <w:b w:val="0"/>
          <w:bCs w:val="0"/>
          <w:color w:val="auto"/>
          <w:sz w:val="21"/>
          <w:szCs w:val="21"/>
        </w:rPr>
        <w:t>的报价存在异常低价的，应在</w:t>
      </w:r>
      <w:r>
        <w:rPr>
          <w:rFonts w:hint="eastAsia" w:ascii="宋体" w:hAnsi="宋体" w:eastAsia="宋体" w:cs="宋体"/>
          <w:b w:val="0"/>
          <w:bCs w:val="0"/>
          <w:color w:val="auto"/>
          <w:sz w:val="21"/>
          <w:szCs w:val="21"/>
          <w:lang w:val="en-US" w:eastAsia="zh-CN"/>
        </w:rPr>
        <w:t>响应</w:t>
      </w:r>
      <w:r>
        <w:rPr>
          <w:rFonts w:hint="eastAsia" w:ascii="宋体" w:hAnsi="宋体" w:eastAsia="宋体" w:cs="宋体"/>
          <w:b w:val="0"/>
          <w:bCs w:val="0"/>
          <w:color w:val="auto"/>
          <w:sz w:val="21"/>
          <w:szCs w:val="21"/>
        </w:rPr>
        <w:t>文件中提供必要的证明材料和说明，由</w:t>
      </w:r>
      <w:r>
        <w:rPr>
          <w:rFonts w:hint="eastAsia" w:ascii="宋体" w:hAnsi="宋体" w:cs="宋体"/>
          <w:b w:val="0"/>
          <w:bCs w:val="0"/>
          <w:color w:val="auto"/>
          <w:sz w:val="21"/>
          <w:szCs w:val="21"/>
          <w:lang w:val="en-US" w:eastAsia="zh-CN"/>
        </w:rPr>
        <w:t>磋商</w:t>
      </w:r>
      <w:r>
        <w:rPr>
          <w:rFonts w:hint="eastAsia" w:ascii="宋体" w:hAnsi="宋体" w:eastAsia="宋体" w:cs="宋体"/>
          <w:b w:val="0"/>
          <w:bCs w:val="0"/>
          <w:color w:val="auto"/>
          <w:sz w:val="21"/>
          <w:szCs w:val="21"/>
          <w:lang w:val="en-US" w:eastAsia="zh-CN"/>
        </w:rPr>
        <w:t>小组</w:t>
      </w:r>
      <w:r>
        <w:rPr>
          <w:rFonts w:hint="eastAsia" w:ascii="宋体" w:hAnsi="宋体" w:eastAsia="宋体" w:cs="宋体"/>
          <w:b w:val="0"/>
          <w:bCs w:val="0"/>
          <w:color w:val="auto"/>
          <w:sz w:val="21"/>
          <w:szCs w:val="21"/>
        </w:rPr>
        <w:t>进行全面评估，</w:t>
      </w:r>
      <w:r>
        <w:rPr>
          <w:rFonts w:hint="eastAsia" w:ascii="宋体" w:hAnsi="宋体" w:cs="宋体"/>
          <w:b w:val="0"/>
          <w:bCs w:val="0"/>
          <w:color w:val="auto"/>
          <w:sz w:val="21"/>
          <w:szCs w:val="21"/>
          <w:lang w:val="en-US" w:eastAsia="zh-CN"/>
        </w:rPr>
        <w:t>磋商</w:t>
      </w:r>
      <w:r>
        <w:rPr>
          <w:rFonts w:hint="eastAsia" w:ascii="宋体" w:hAnsi="宋体" w:eastAsia="宋体" w:cs="宋体"/>
          <w:b w:val="0"/>
          <w:bCs w:val="0"/>
          <w:color w:val="auto"/>
          <w:sz w:val="21"/>
          <w:szCs w:val="21"/>
          <w:lang w:val="en-US" w:eastAsia="zh-CN"/>
        </w:rPr>
        <w:t>小组</w:t>
      </w:r>
      <w:r>
        <w:rPr>
          <w:rFonts w:hint="eastAsia" w:ascii="宋体" w:hAnsi="宋体" w:eastAsia="宋体" w:cs="宋体"/>
          <w:b w:val="0"/>
          <w:bCs w:val="0"/>
          <w:color w:val="auto"/>
          <w:sz w:val="21"/>
          <w:szCs w:val="21"/>
        </w:rPr>
        <w:t>认定其存在履约及质量安全风险的或</w:t>
      </w:r>
      <w:r>
        <w:rPr>
          <w:rFonts w:hint="eastAsia" w:ascii="宋体" w:hAnsi="宋体" w:cs="宋体"/>
          <w:b w:val="0"/>
          <w:bCs w:val="0"/>
          <w:color w:val="auto"/>
          <w:sz w:val="21"/>
          <w:szCs w:val="21"/>
          <w:lang w:eastAsia="zh-CN"/>
        </w:rPr>
        <w:t>承包人</w:t>
      </w:r>
      <w:r>
        <w:rPr>
          <w:rFonts w:hint="eastAsia" w:ascii="宋体" w:hAnsi="宋体" w:eastAsia="宋体" w:cs="宋体"/>
          <w:b w:val="0"/>
          <w:bCs w:val="0"/>
          <w:color w:val="auto"/>
          <w:sz w:val="21"/>
          <w:szCs w:val="21"/>
        </w:rPr>
        <w:t>未提供证明材料和说明的，</w:t>
      </w:r>
      <w:r>
        <w:rPr>
          <w:rFonts w:hint="eastAsia" w:ascii="宋体" w:hAnsi="宋体" w:cs="宋体"/>
          <w:b w:val="0"/>
          <w:bCs w:val="0"/>
          <w:color w:val="auto"/>
          <w:sz w:val="21"/>
          <w:szCs w:val="21"/>
          <w:lang w:val="en-US" w:eastAsia="zh-CN"/>
        </w:rPr>
        <w:t>商务标为0分</w:t>
      </w:r>
      <w:r>
        <w:rPr>
          <w:rFonts w:hint="eastAsia" w:ascii="宋体" w:hAnsi="宋体" w:cs="宋体"/>
          <w:b w:val="0"/>
          <w:bCs w:val="0"/>
          <w:color w:val="auto"/>
          <w:sz w:val="21"/>
          <w:szCs w:val="21"/>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11" w:rightChars="0" w:firstLine="422" w:firstLineChars="200"/>
        <w:textAlignment w:val="auto"/>
        <w:rPr>
          <w:rFonts w:hint="eastAsia" w:ascii="宋体" w:hAnsi="宋体" w:eastAsia="宋体" w:cs="宋体"/>
          <w:color w:val="000000"/>
          <w:sz w:val="21"/>
          <w:szCs w:val="21"/>
        </w:rPr>
      </w:pPr>
      <w:r>
        <w:rPr>
          <w:rFonts w:hint="eastAsia" w:ascii="宋体" w:hAnsi="宋体" w:eastAsia="宋体" w:cs="宋体"/>
          <w:b/>
          <w:bCs/>
          <w:color w:val="000000"/>
          <w:kern w:val="2"/>
          <w:sz w:val="21"/>
          <w:szCs w:val="21"/>
          <w:lang w:val="en-US" w:eastAsia="zh-CN" w:bidi="ar-SA"/>
        </w:rPr>
        <w:t>2.技术标一</w:t>
      </w:r>
      <w:r>
        <w:rPr>
          <w:rFonts w:hint="eastAsia" w:ascii="宋体" w:hAnsi="宋体" w:eastAsia="宋体" w:cs="宋体"/>
          <w:b/>
          <w:bCs/>
          <w:color w:val="000000"/>
          <w:sz w:val="21"/>
          <w:szCs w:val="21"/>
          <w:lang w:val="en-US" w:eastAsia="zh-CN"/>
        </w:rPr>
        <w:t>得</w:t>
      </w:r>
      <w:r>
        <w:rPr>
          <w:rFonts w:hint="eastAsia" w:ascii="宋体" w:hAnsi="宋体" w:eastAsia="宋体" w:cs="宋体"/>
          <w:b/>
          <w:bCs/>
          <w:color w:val="000000"/>
          <w:sz w:val="21"/>
          <w:szCs w:val="21"/>
        </w:rPr>
        <w:t>分方法</w:t>
      </w:r>
      <w:r>
        <w:rPr>
          <w:rFonts w:hint="eastAsia" w:ascii="宋体" w:hAnsi="宋体" w:eastAsia="宋体" w:cs="宋体"/>
          <w:color w:val="000000"/>
          <w:sz w:val="21"/>
          <w:szCs w:val="21"/>
        </w:rPr>
        <w:t>：对某一</w:t>
      </w:r>
      <w:r>
        <w:rPr>
          <w:rFonts w:hint="eastAsia" w:ascii="宋体" w:hAnsi="宋体" w:eastAsia="宋体" w:cs="宋体"/>
          <w:color w:val="000000"/>
          <w:sz w:val="21"/>
          <w:szCs w:val="21"/>
          <w:lang w:eastAsia="zh-CN"/>
        </w:rPr>
        <w:t>承包人</w:t>
      </w:r>
      <w:r>
        <w:rPr>
          <w:rFonts w:hint="eastAsia" w:ascii="宋体" w:hAnsi="宋体" w:eastAsia="宋体" w:cs="宋体"/>
          <w:color w:val="000000"/>
          <w:sz w:val="21"/>
          <w:szCs w:val="21"/>
        </w:rPr>
        <w:t>技术标</w:t>
      </w:r>
      <w:r>
        <w:rPr>
          <w:rFonts w:hint="eastAsia" w:ascii="宋体" w:hAnsi="宋体" w:eastAsia="宋体" w:cs="宋体"/>
          <w:color w:val="000000"/>
          <w:sz w:val="21"/>
          <w:szCs w:val="21"/>
          <w:lang w:val="en-US" w:eastAsia="zh-CN"/>
        </w:rPr>
        <w:t>一</w:t>
      </w:r>
      <w:r>
        <w:rPr>
          <w:rFonts w:hint="eastAsia" w:ascii="宋体" w:hAnsi="宋体" w:eastAsia="宋体" w:cs="宋体"/>
          <w:color w:val="000000"/>
          <w:sz w:val="21"/>
          <w:szCs w:val="21"/>
        </w:rPr>
        <w:t>的每一个指标项得分取各位评委评分</w:t>
      </w:r>
      <w:r>
        <w:rPr>
          <w:rFonts w:hint="eastAsia" w:ascii="宋体" w:hAnsi="宋体" w:eastAsia="宋体" w:cs="宋体"/>
          <w:color w:val="000000"/>
          <w:sz w:val="21"/>
          <w:szCs w:val="21"/>
          <w:lang w:eastAsia="zh-CN"/>
        </w:rPr>
        <w:t>的</w:t>
      </w:r>
      <w:r>
        <w:rPr>
          <w:rFonts w:hint="eastAsia" w:ascii="宋体" w:hAnsi="宋体" w:eastAsia="宋体" w:cs="宋体"/>
          <w:color w:val="000000"/>
          <w:sz w:val="21"/>
          <w:szCs w:val="21"/>
        </w:rPr>
        <w:t>平均值</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保留至小数点后两位数</w:t>
      </w:r>
      <w:r>
        <w:rPr>
          <w:rFonts w:hint="eastAsia" w:ascii="宋体" w:hAnsi="宋体" w:eastAsia="宋体" w:cs="宋体"/>
          <w:color w:val="000000"/>
          <w:sz w:val="21"/>
          <w:szCs w:val="21"/>
          <w:lang w:val="en-US" w:eastAsia="zh-CN"/>
        </w:rPr>
        <w:t>第三位</w:t>
      </w:r>
      <w:r>
        <w:rPr>
          <w:rFonts w:hint="eastAsia" w:ascii="宋体" w:hAnsi="宋体" w:eastAsia="宋体" w:cs="宋体"/>
          <w:color w:val="000000"/>
          <w:sz w:val="21"/>
          <w:szCs w:val="21"/>
        </w:rPr>
        <w:t>四舍五入</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，得到该</w:t>
      </w:r>
      <w:r>
        <w:rPr>
          <w:rFonts w:hint="eastAsia" w:ascii="宋体" w:hAnsi="宋体" w:eastAsia="宋体" w:cs="宋体"/>
          <w:color w:val="000000"/>
          <w:sz w:val="21"/>
          <w:szCs w:val="21"/>
          <w:lang w:eastAsia="zh-CN"/>
        </w:rPr>
        <w:t>承包人</w:t>
      </w:r>
      <w:r>
        <w:rPr>
          <w:rFonts w:hint="eastAsia" w:ascii="宋体" w:hAnsi="宋体" w:eastAsia="宋体" w:cs="宋体"/>
          <w:color w:val="000000"/>
          <w:sz w:val="21"/>
          <w:szCs w:val="21"/>
        </w:rPr>
        <w:t>该指标项的得分。再将</w:t>
      </w:r>
      <w:r>
        <w:rPr>
          <w:rFonts w:hint="eastAsia" w:ascii="宋体" w:hAnsi="宋体" w:eastAsia="宋体" w:cs="宋体"/>
          <w:color w:val="000000"/>
          <w:sz w:val="21"/>
          <w:szCs w:val="21"/>
          <w:lang w:eastAsia="zh-CN"/>
        </w:rPr>
        <w:t>承包人</w:t>
      </w:r>
      <w:r>
        <w:rPr>
          <w:rFonts w:hint="eastAsia" w:ascii="宋体" w:hAnsi="宋体" w:eastAsia="宋体" w:cs="宋体"/>
          <w:color w:val="000000"/>
          <w:sz w:val="21"/>
          <w:szCs w:val="21"/>
        </w:rPr>
        <w:t>技术标</w:t>
      </w:r>
      <w:r>
        <w:rPr>
          <w:rFonts w:hint="eastAsia" w:ascii="宋体" w:hAnsi="宋体" w:eastAsia="宋体" w:cs="宋体"/>
          <w:color w:val="000000"/>
          <w:sz w:val="21"/>
          <w:szCs w:val="21"/>
          <w:lang w:val="en-US" w:eastAsia="zh-CN"/>
        </w:rPr>
        <w:t>二</w:t>
      </w:r>
      <w:r>
        <w:rPr>
          <w:rFonts w:hint="eastAsia" w:ascii="宋体" w:hAnsi="宋体" w:eastAsia="宋体" w:cs="宋体"/>
          <w:color w:val="000000"/>
          <w:sz w:val="21"/>
          <w:szCs w:val="21"/>
        </w:rPr>
        <w:t>的指标项得分进行汇总，得到该</w:t>
      </w:r>
      <w:r>
        <w:rPr>
          <w:rFonts w:hint="eastAsia" w:ascii="宋体" w:hAnsi="宋体" w:eastAsia="宋体" w:cs="宋体"/>
          <w:color w:val="000000"/>
          <w:sz w:val="21"/>
          <w:szCs w:val="21"/>
          <w:lang w:eastAsia="zh-CN"/>
        </w:rPr>
        <w:t>承包人</w:t>
      </w:r>
      <w:r>
        <w:rPr>
          <w:rFonts w:hint="eastAsia" w:ascii="宋体" w:hAnsi="宋体" w:eastAsia="宋体" w:cs="宋体"/>
          <w:color w:val="000000"/>
          <w:sz w:val="21"/>
          <w:szCs w:val="21"/>
        </w:rPr>
        <w:t>的技术标</w:t>
      </w:r>
      <w:r>
        <w:rPr>
          <w:rFonts w:hint="eastAsia" w:ascii="宋体" w:hAnsi="宋体" w:eastAsia="宋体" w:cs="宋体"/>
          <w:color w:val="000000"/>
          <w:sz w:val="21"/>
          <w:szCs w:val="21"/>
          <w:lang w:eastAsia="zh-CN"/>
        </w:rPr>
        <w:t>二</w:t>
      </w:r>
      <w:r>
        <w:rPr>
          <w:rFonts w:hint="eastAsia" w:ascii="宋体" w:hAnsi="宋体" w:eastAsia="宋体" w:cs="宋体"/>
          <w:color w:val="000000"/>
          <w:sz w:val="21"/>
          <w:szCs w:val="21"/>
          <w:lang w:val="en-US" w:eastAsia="zh-CN"/>
        </w:rPr>
        <w:t>得</w:t>
      </w:r>
      <w:r>
        <w:rPr>
          <w:rFonts w:hint="eastAsia" w:ascii="宋体" w:hAnsi="宋体" w:eastAsia="宋体" w:cs="宋体"/>
          <w:color w:val="000000"/>
          <w:sz w:val="21"/>
          <w:szCs w:val="21"/>
        </w:rPr>
        <w:t>分之和。</w:t>
      </w:r>
    </w:p>
    <w:p>
      <w:pPr>
        <w:pStyle w:val="10"/>
        <w:keepNext w:val="0"/>
        <w:keepLines w:val="0"/>
        <w:pageBreakBefore w:val="0"/>
        <w:widowControl w:val="0"/>
        <w:kinsoku/>
        <w:wordWrap/>
        <w:overflowPunct/>
        <w:topLinePunct w:val="0"/>
        <w:autoSpaceDE/>
        <w:autoSpaceDN/>
        <w:bidi w:val="0"/>
        <w:adjustRightInd/>
        <w:snapToGrid/>
        <w:spacing w:line="400" w:lineRule="exact"/>
        <w:ind w:left="0" w:leftChars="0" w:right="-11"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.得分汇总</w:t>
      </w:r>
    </w:p>
    <w:p>
      <w:pPr>
        <w:pStyle w:val="10"/>
        <w:keepNext w:val="0"/>
        <w:keepLines w:val="0"/>
        <w:pageBreakBefore w:val="0"/>
        <w:widowControl w:val="0"/>
        <w:kinsoku/>
        <w:wordWrap/>
        <w:overflowPunct/>
        <w:topLinePunct w:val="0"/>
        <w:autoSpaceDE/>
        <w:autoSpaceDN/>
        <w:bidi w:val="0"/>
        <w:adjustRightInd/>
        <w:snapToGrid/>
        <w:spacing w:line="400" w:lineRule="exact"/>
        <w:ind w:right="-11" w:firstLine="420" w:firstLineChars="200"/>
        <w:textAlignment w:val="auto"/>
        <w:rPr>
          <w:rFonts w:ascii="宋体" w:hAnsi="宋体" w:eastAsia="宋体" w:cs="宋体"/>
          <w:color w:val="000000"/>
          <w:sz w:val="21"/>
          <w:szCs w:val="21"/>
        </w:rPr>
      </w:pPr>
      <w:r>
        <w:rPr>
          <w:rFonts w:hint="eastAsia" w:ascii="宋体" w:hAnsi="宋体" w:eastAsia="宋体" w:cs="宋体"/>
          <w:color w:val="000000"/>
          <w:sz w:val="21"/>
          <w:szCs w:val="21"/>
        </w:rPr>
        <w:t>（1）将每个有效磋商</w:t>
      </w:r>
      <w:r>
        <w:rPr>
          <w:rFonts w:hint="eastAsia" w:ascii="宋体" w:hAnsi="宋体" w:eastAsia="宋体" w:cs="宋体"/>
          <w:color w:val="000000"/>
          <w:sz w:val="21"/>
          <w:szCs w:val="21"/>
          <w:lang w:eastAsia="zh-CN"/>
        </w:rPr>
        <w:t>承包人</w:t>
      </w:r>
      <w:r>
        <w:rPr>
          <w:rFonts w:hint="eastAsia" w:ascii="宋体" w:hAnsi="宋体" w:eastAsia="宋体" w:cs="宋体"/>
          <w:color w:val="000000"/>
          <w:sz w:val="21"/>
          <w:szCs w:val="21"/>
        </w:rPr>
        <w:t>的技术标</w:t>
      </w:r>
      <w:r>
        <w:rPr>
          <w:rFonts w:hint="eastAsia" w:ascii="宋体" w:hAnsi="宋体" w:eastAsia="宋体" w:cs="宋体"/>
          <w:color w:val="000000"/>
          <w:sz w:val="21"/>
          <w:szCs w:val="21"/>
          <w:lang w:val="en-US" w:eastAsia="zh-CN"/>
        </w:rPr>
        <w:t>得</w:t>
      </w:r>
      <w:r>
        <w:rPr>
          <w:rFonts w:hint="eastAsia" w:ascii="宋体" w:hAnsi="宋体" w:eastAsia="宋体" w:cs="宋体"/>
          <w:color w:val="000000"/>
          <w:sz w:val="21"/>
          <w:szCs w:val="21"/>
        </w:rPr>
        <w:t>分加上根据上述标准计算出的价格分，即为该磋商</w:t>
      </w:r>
      <w:r>
        <w:rPr>
          <w:rFonts w:hint="eastAsia" w:ascii="宋体" w:hAnsi="宋体" w:eastAsia="宋体" w:cs="宋体"/>
          <w:color w:val="000000"/>
          <w:sz w:val="21"/>
          <w:szCs w:val="21"/>
          <w:lang w:eastAsia="zh-CN"/>
        </w:rPr>
        <w:t>承包人</w:t>
      </w:r>
      <w:r>
        <w:rPr>
          <w:rFonts w:hint="eastAsia" w:ascii="宋体" w:hAnsi="宋体" w:eastAsia="宋体" w:cs="宋体"/>
          <w:color w:val="000000"/>
          <w:sz w:val="21"/>
          <w:szCs w:val="21"/>
        </w:rPr>
        <w:t>的综合总得分。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s="宋体"/>
          <w:color w:val="000000"/>
          <w:kern w:val="2"/>
        </w:rPr>
      </w:pPr>
      <w:r>
        <w:rPr>
          <w:rFonts w:hint="eastAsia" w:ascii="宋体" w:hAnsi="宋体" w:cs="宋体"/>
          <w:color w:val="000000"/>
          <w:szCs w:val="21"/>
        </w:rPr>
        <w:t>（2）按照有效磋商</w:t>
      </w:r>
      <w:r>
        <w:rPr>
          <w:rFonts w:hint="eastAsia" w:ascii="宋体" w:hAnsi="宋体" w:cs="宋体"/>
          <w:color w:val="000000"/>
          <w:szCs w:val="21"/>
          <w:lang w:eastAsia="zh-CN"/>
        </w:rPr>
        <w:t>承包人</w:t>
      </w:r>
      <w:r>
        <w:rPr>
          <w:rFonts w:hint="eastAsia" w:ascii="宋体" w:hAnsi="宋体" w:cs="宋体"/>
          <w:color w:val="000000"/>
          <w:szCs w:val="21"/>
        </w:rPr>
        <w:t>综合总得分由高到低依次排出成交</w:t>
      </w:r>
      <w:r>
        <w:rPr>
          <w:rFonts w:hint="eastAsia" w:ascii="宋体" w:hAnsi="宋体" w:cs="宋体"/>
          <w:color w:val="000000"/>
          <w:szCs w:val="21"/>
          <w:lang w:eastAsia="zh-CN"/>
        </w:rPr>
        <w:t>承包人</w:t>
      </w:r>
      <w:r>
        <w:rPr>
          <w:rFonts w:hint="eastAsia" w:ascii="宋体" w:hAnsi="宋体" w:cs="宋体"/>
          <w:color w:val="000000"/>
          <w:szCs w:val="21"/>
        </w:rPr>
        <w:t>及成交候选</w:t>
      </w:r>
      <w:r>
        <w:rPr>
          <w:rFonts w:hint="eastAsia" w:ascii="宋体" w:hAnsi="宋体" w:cs="宋体"/>
          <w:color w:val="000000"/>
          <w:szCs w:val="21"/>
          <w:lang w:eastAsia="zh-CN"/>
        </w:rPr>
        <w:t>承包人</w:t>
      </w:r>
      <w:r>
        <w:rPr>
          <w:rFonts w:hint="eastAsia" w:ascii="宋体" w:hAnsi="宋体" w:cs="宋体"/>
          <w:color w:val="000000"/>
          <w:szCs w:val="21"/>
        </w:rPr>
        <w:t>。</w:t>
      </w:r>
      <w:bookmarkStart w:id="6" w:name="_Toc31228"/>
      <w:r>
        <w:rPr>
          <w:rFonts w:hint="eastAsia" w:ascii="宋体" w:hAnsi="宋体" w:cs="宋体"/>
          <w:color w:val="000000"/>
          <w:szCs w:val="21"/>
        </w:rPr>
        <w:t xml:space="preserve"> </w:t>
      </w:r>
      <w:bookmarkEnd w:id="6"/>
    </w:p>
    <w:p>
      <w:pPr>
        <w:pStyle w:val="18"/>
        <w:adjustRightInd w:val="0"/>
        <w:snapToGrid w:val="0"/>
        <w:spacing w:beforeAutospacing="0" w:afterAutospacing="0" w:line="400" w:lineRule="exact"/>
        <w:ind w:firstLine="482" w:firstLineChars="200"/>
        <w:rPr>
          <w:rFonts w:cs="宋体"/>
          <w:b/>
          <w:color w:val="000000"/>
          <w:kern w:val="2"/>
        </w:rPr>
      </w:pPr>
      <w:r>
        <w:rPr>
          <w:rFonts w:hint="eastAsia" w:cs="宋体"/>
          <w:b/>
          <w:color w:val="000000"/>
          <w:kern w:val="2"/>
        </w:rPr>
        <w:t>一、评审办法：</w:t>
      </w:r>
    </w:p>
    <w:p>
      <w:pPr>
        <w:pStyle w:val="18"/>
        <w:adjustRightInd w:val="0"/>
        <w:snapToGrid w:val="0"/>
        <w:spacing w:beforeAutospacing="0" w:afterAutospacing="0" w:line="400" w:lineRule="exact"/>
        <w:ind w:firstLine="422" w:firstLineChars="200"/>
        <w:rPr>
          <w:rFonts w:cs="宋体"/>
          <w:b/>
          <w:color w:val="000000"/>
          <w:kern w:val="2"/>
          <w:sz w:val="21"/>
          <w:szCs w:val="21"/>
        </w:rPr>
      </w:pPr>
      <w:r>
        <w:rPr>
          <w:rFonts w:hint="eastAsia" w:cs="宋体"/>
          <w:b/>
          <w:color w:val="000000"/>
          <w:kern w:val="2"/>
          <w:sz w:val="21"/>
          <w:szCs w:val="21"/>
        </w:rPr>
        <w:t>采用</w:t>
      </w:r>
      <w:r>
        <w:rPr>
          <w:rFonts w:hint="eastAsia" w:cs="宋体"/>
          <w:b/>
          <w:color w:val="000000"/>
          <w:sz w:val="21"/>
          <w:szCs w:val="21"/>
          <w:u w:val="single"/>
        </w:rPr>
        <w:t>综合评分</w:t>
      </w:r>
      <w:r>
        <w:rPr>
          <w:rFonts w:hint="eastAsia" w:cs="宋体"/>
          <w:b/>
          <w:color w:val="000000"/>
          <w:kern w:val="2"/>
          <w:sz w:val="21"/>
          <w:szCs w:val="21"/>
        </w:rPr>
        <w:t>。</w:t>
      </w:r>
    </w:p>
    <w:p>
      <w:pPr>
        <w:adjustRightInd w:val="0"/>
        <w:snapToGrid w:val="0"/>
        <w:spacing w:line="400" w:lineRule="exact"/>
        <w:rPr>
          <w:rFonts w:ascii="宋体" w:hAnsi="宋体" w:cs="宋体"/>
          <w:color w:val="000000"/>
          <w:szCs w:val="21"/>
        </w:rPr>
      </w:pPr>
      <w:r>
        <w:rPr>
          <w:rFonts w:hint="eastAsia" w:ascii="宋体" w:hAnsi="宋体" w:cs="宋体"/>
          <w:color w:val="000000"/>
          <w:szCs w:val="21"/>
        </w:rPr>
        <w:t xml:space="preserve">    对各磋商承包人的磋商响应文件根据</w:t>
      </w:r>
      <w:r>
        <w:rPr>
          <w:rFonts w:hint="eastAsia" w:ascii="宋体" w:hAnsi="宋体" w:cs="宋体"/>
          <w:color w:val="000000"/>
          <w:kern w:val="10"/>
          <w:szCs w:val="21"/>
        </w:rPr>
        <w:t>评审办法前附表一、二的内容</w:t>
      </w:r>
      <w:r>
        <w:rPr>
          <w:rFonts w:hint="eastAsia" w:ascii="宋体" w:hAnsi="宋体" w:cs="宋体"/>
          <w:color w:val="000000"/>
          <w:szCs w:val="21"/>
        </w:rPr>
        <w:t>进行符合性评审</w:t>
      </w:r>
      <w:r>
        <w:rPr>
          <w:rFonts w:hint="eastAsia" w:ascii="宋体" w:hAnsi="宋体" w:cs="宋体"/>
          <w:color w:val="000000"/>
          <w:szCs w:val="21"/>
          <w:lang w:eastAsia="zh-CN"/>
        </w:rPr>
        <w:t>，</w:t>
      </w:r>
      <w:r>
        <w:rPr>
          <w:rFonts w:hint="eastAsia" w:ascii="宋体" w:hAnsi="宋体" w:cs="宋体"/>
          <w:color w:val="000000"/>
          <w:szCs w:val="21"/>
        </w:rPr>
        <w:t>通过符合性评审的磋商承包人参与</w:t>
      </w:r>
      <w:r>
        <w:rPr>
          <w:rFonts w:hint="eastAsia" w:ascii="宋体" w:hAnsi="宋体" w:cs="宋体"/>
          <w:b/>
          <w:bCs/>
          <w:color w:val="000000"/>
          <w:szCs w:val="21"/>
        </w:rPr>
        <w:t>磋商和第二轮报价（最终报价书）</w:t>
      </w:r>
      <w:r>
        <w:rPr>
          <w:rFonts w:hint="eastAsia" w:ascii="宋体" w:hAnsi="宋体" w:cs="宋体"/>
          <w:color w:val="000000"/>
          <w:szCs w:val="21"/>
        </w:rPr>
        <w:t>。</w:t>
      </w:r>
      <w:r>
        <w:rPr>
          <w:rFonts w:hint="eastAsia" w:ascii="宋体" w:hAnsi="宋体" w:cs="宋体"/>
          <w:b/>
          <w:color w:val="000000"/>
          <w:szCs w:val="21"/>
        </w:rPr>
        <w:t>磋商“项目报价书”在所有第二轮报价结束后予以拆封。</w:t>
      </w:r>
    </w:p>
    <w:p>
      <w:pPr>
        <w:adjustRightInd w:val="0"/>
        <w:snapToGrid w:val="0"/>
        <w:spacing w:line="400" w:lineRule="exact"/>
        <w:ind w:firstLine="422" w:firstLineChars="200"/>
        <w:rPr>
          <w:rFonts w:ascii="宋体" w:hAnsi="宋体" w:cs="宋体"/>
          <w:b/>
          <w:color w:val="000000"/>
          <w:szCs w:val="21"/>
        </w:rPr>
      </w:pPr>
      <w:r>
        <w:rPr>
          <w:rFonts w:hint="eastAsia" w:ascii="宋体" w:hAnsi="宋体" w:cs="宋体"/>
          <w:b/>
          <w:color w:val="000000"/>
          <w:szCs w:val="21"/>
        </w:rPr>
        <w:t>本项目将对各承包人的磋商响应文件进行符合性评审，符合性评审通过的磋商承包人进入磋商环节。本次磋商只进行二轮报价，即各承包人在磋商前先在其密封标书《项目报价书》中进行第一轮报价，第一轮报价高于控制价的按无效处理。磋商结束后，现场填写《最终磋商报价书》。在磋商内容不做实质性变更及重大调整的前提下，承包人的第二轮报价不得高于或等于第一轮报价，否则按无效处理。承包人的第二轮报价为最终报价。</w:t>
      </w:r>
    </w:p>
    <w:p>
      <w:pPr>
        <w:adjustRightInd w:val="0"/>
        <w:snapToGrid w:val="0"/>
        <w:spacing w:line="400" w:lineRule="exact"/>
        <w:ind w:firstLine="420" w:firstLineChars="200"/>
        <w:rPr>
          <w:rFonts w:ascii="宋体" w:cs="宋体"/>
          <w:snapToGrid w:val="0"/>
          <w:color w:val="000000"/>
          <w:kern w:val="0"/>
          <w:szCs w:val="21"/>
        </w:rPr>
      </w:pPr>
      <w:r>
        <w:rPr>
          <w:rFonts w:hint="eastAsia" w:ascii="宋体" w:hAnsi="宋体" w:cs="宋体"/>
          <w:color w:val="000000"/>
          <w:szCs w:val="21"/>
        </w:rPr>
        <w:t xml:space="preserve"> </w:t>
      </w:r>
      <w:r>
        <w:rPr>
          <w:rFonts w:hint="eastAsia" w:ascii="宋体" w:hAnsi="宋体" w:cs="宋体"/>
          <w:b/>
          <w:color w:val="000000"/>
          <w:szCs w:val="21"/>
        </w:rPr>
        <w:t>按照通过符合性评审，</w:t>
      </w:r>
      <w:r>
        <w:rPr>
          <w:rFonts w:hint="eastAsia" w:ascii="宋体" w:hAnsi="宋体" w:cs="宋体"/>
          <w:b/>
          <w:bCs/>
          <w:snapToGrid w:val="0"/>
          <w:color w:val="000000"/>
          <w:kern w:val="0"/>
          <w:szCs w:val="21"/>
        </w:rPr>
        <w:t>经磋商确定最终发包需求和提交最后报价的承包人后，由磋商小组采用综合评分法对提交最后报价的承包人的响应文件和最后报价进行综合评分。磋商小组应当根据综合评分情况，按照评审得分由高到低顺序推荐成交候选承包人，并编写评审报告。评审得分相同的，按照最后报价由低到高的顺序推荐。评审得分且最后报价相同的，按照技术指标优劣顺序推荐。</w:t>
      </w:r>
    </w:p>
    <w:p>
      <w:pPr>
        <w:adjustRightInd w:val="0"/>
        <w:snapToGrid w:val="0"/>
        <w:spacing w:line="400" w:lineRule="exact"/>
        <w:rPr>
          <w:rFonts w:ascii="宋体" w:hAnsi="宋体" w:cs="宋体"/>
          <w:b/>
          <w:color w:val="000000"/>
          <w:szCs w:val="21"/>
        </w:rPr>
      </w:pPr>
      <w:r>
        <w:rPr>
          <w:rFonts w:hint="eastAsia" w:ascii="宋体" w:hAnsi="宋体" w:cs="宋体"/>
          <w:b/>
          <w:color w:val="000000"/>
          <w:szCs w:val="21"/>
        </w:rPr>
        <w:t xml:space="preserve">    二、</w:t>
      </w:r>
      <w:r>
        <w:rPr>
          <w:rFonts w:hint="eastAsia" w:ascii="宋体" w:hAnsi="宋体" w:cs="宋体"/>
          <w:b/>
          <w:bCs/>
          <w:color w:val="000000"/>
          <w:kern w:val="10"/>
          <w:szCs w:val="21"/>
        </w:rPr>
        <w:t>评审</w:t>
      </w:r>
      <w:r>
        <w:rPr>
          <w:rFonts w:hint="eastAsia" w:ascii="宋体" w:hAnsi="宋体" w:cs="宋体"/>
          <w:b/>
          <w:color w:val="000000"/>
          <w:szCs w:val="21"/>
        </w:rPr>
        <w:t>、定标程序：</w:t>
      </w:r>
    </w:p>
    <w:p>
      <w:pPr>
        <w:pStyle w:val="18"/>
        <w:adjustRightInd w:val="0"/>
        <w:snapToGrid w:val="0"/>
        <w:spacing w:beforeAutospacing="0" w:afterAutospacing="0" w:line="400" w:lineRule="exact"/>
        <w:ind w:firstLine="420" w:firstLineChars="200"/>
        <w:rPr>
          <w:rFonts w:cs="宋体"/>
          <w:color w:val="000000"/>
          <w:kern w:val="2"/>
          <w:sz w:val="21"/>
          <w:szCs w:val="21"/>
        </w:rPr>
      </w:pPr>
      <w:r>
        <w:rPr>
          <w:rFonts w:hint="eastAsia" w:cs="宋体"/>
          <w:color w:val="000000"/>
          <w:kern w:val="2"/>
          <w:sz w:val="21"/>
          <w:szCs w:val="21"/>
        </w:rPr>
        <w:t>按照以下顺序进行：“</w:t>
      </w:r>
      <w:r>
        <w:rPr>
          <w:rFonts w:hint="eastAsia" w:cs="宋体"/>
          <w:b/>
          <w:color w:val="000000"/>
          <w:kern w:val="2"/>
          <w:sz w:val="21"/>
          <w:szCs w:val="21"/>
        </w:rPr>
        <w:t>符合性评审→磋商→第二轮报价→综合评分→</w:t>
      </w:r>
      <w:r>
        <w:rPr>
          <w:rFonts w:hint="eastAsia" w:cs="宋体"/>
          <w:b/>
          <w:color w:val="000000"/>
          <w:sz w:val="21"/>
          <w:szCs w:val="21"/>
        </w:rPr>
        <w:t>宣布各磋商承包人第一轮报价和第二轮报价</w:t>
      </w:r>
      <w:r>
        <w:rPr>
          <w:rFonts w:hint="eastAsia" w:cs="宋体"/>
          <w:b/>
          <w:color w:val="000000"/>
          <w:kern w:val="2"/>
          <w:sz w:val="21"/>
          <w:szCs w:val="21"/>
        </w:rPr>
        <w:t>→确定</w:t>
      </w:r>
      <w:r>
        <w:rPr>
          <w:rFonts w:hint="eastAsia" w:cs="宋体"/>
          <w:b/>
          <w:color w:val="000000"/>
          <w:sz w:val="21"/>
          <w:szCs w:val="21"/>
        </w:rPr>
        <w:t>成交备审</w:t>
      </w:r>
      <w:r>
        <w:rPr>
          <w:rFonts w:hint="eastAsia" w:cs="宋体"/>
          <w:b/>
          <w:color w:val="000000"/>
          <w:kern w:val="2"/>
          <w:sz w:val="21"/>
          <w:szCs w:val="21"/>
        </w:rPr>
        <w:t>承包人→</w:t>
      </w:r>
      <w:r>
        <w:rPr>
          <w:rFonts w:hint="eastAsia" w:cs="宋体"/>
          <w:b/>
          <w:color w:val="000000"/>
          <w:sz w:val="21"/>
          <w:szCs w:val="21"/>
        </w:rPr>
        <w:t>宣布评审结果</w:t>
      </w:r>
      <w:r>
        <w:rPr>
          <w:rFonts w:hint="eastAsia" w:cs="宋体"/>
          <w:color w:val="000000"/>
          <w:sz w:val="21"/>
          <w:szCs w:val="21"/>
        </w:rPr>
        <w:t>”</w:t>
      </w:r>
      <w:r>
        <w:rPr>
          <w:rFonts w:hint="eastAsia" w:cs="宋体"/>
          <w:color w:val="000000"/>
          <w:kern w:val="2"/>
          <w:sz w:val="21"/>
          <w:szCs w:val="21"/>
        </w:rPr>
        <w:t>。</w:t>
      </w:r>
    </w:p>
    <w:p>
      <w:pPr>
        <w:pStyle w:val="18"/>
        <w:adjustRightInd w:val="0"/>
        <w:snapToGrid w:val="0"/>
        <w:spacing w:beforeAutospacing="0" w:afterAutospacing="0" w:line="400" w:lineRule="exact"/>
        <w:ind w:firstLine="411" w:firstLineChars="195"/>
        <w:rPr>
          <w:rFonts w:cs="宋体"/>
          <w:color w:val="000000"/>
          <w:sz w:val="21"/>
          <w:szCs w:val="21"/>
        </w:rPr>
      </w:pPr>
      <w:r>
        <w:rPr>
          <w:rFonts w:hint="eastAsia" w:cs="宋体"/>
          <w:b/>
          <w:color w:val="000000"/>
          <w:sz w:val="21"/>
          <w:szCs w:val="21"/>
        </w:rPr>
        <w:t>（一）符合性评审</w:t>
      </w:r>
      <w:r>
        <w:rPr>
          <w:rFonts w:hint="eastAsia" w:cs="宋体"/>
          <w:color w:val="000000"/>
          <w:sz w:val="21"/>
          <w:szCs w:val="21"/>
        </w:rPr>
        <w:t>。主要包括：</w:t>
      </w:r>
      <w:r>
        <w:rPr>
          <w:rFonts w:hint="eastAsia" w:cs="宋体"/>
          <w:color w:val="000000"/>
          <w:kern w:val="2"/>
          <w:sz w:val="21"/>
          <w:szCs w:val="21"/>
        </w:rPr>
        <w:t>资格审查、初步评审，详见评审办法前附表一、二。</w:t>
      </w:r>
      <w:r>
        <w:rPr>
          <w:rFonts w:hint="eastAsia" w:cs="宋体"/>
          <w:color w:val="000000"/>
          <w:sz w:val="21"/>
          <w:szCs w:val="21"/>
        </w:rPr>
        <w:t>符合性评审未通过的按无效处理，不得参与磋商和第二轮报价。</w:t>
      </w:r>
    </w:p>
    <w:p>
      <w:pPr>
        <w:pStyle w:val="18"/>
        <w:adjustRightInd w:val="0"/>
        <w:snapToGrid w:val="0"/>
        <w:spacing w:beforeAutospacing="0" w:afterAutospacing="0" w:line="400" w:lineRule="exact"/>
        <w:ind w:firstLine="411" w:firstLineChars="195"/>
        <w:rPr>
          <w:rFonts w:cs="宋体"/>
          <w:color w:val="000000"/>
          <w:sz w:val="21"/>
          <w:szCs w:val="21"/>
        </w:rPr>
      </w:pPr>
      <w:r>
        <w:rPr>
          <w:rFonts w:hint="eastAsia" w:cs="宋体"/>
          <w:b/>
          <w:color w:val="000000"/>
          <w:sz w:val="21"/>
          <w:szCs w:val="21"/>
        </w:rPr>
        <w:t>（二）现场磋商。</w:t>
      </w:r>
      <w:r>
        <w:rPr>
          <w:rFonts w:hint="eastAsia" w:cs="宋体"/>
          <w:color w:val="000000"/>
          <w:sz w:val="21"/>
          <w:szCs w:val="21"/>
        </w:rPr>
        <w:t>磋商小组所有成员集中与通过符合性评审的单一承包人分别进行磋商。各承包人的技术资料、价格和其他信息在磋商时均予以保密。</w:t>
      </w:r>
    </w:p>
    <w:p>
      <w:pPr>
        <w:pStyle w:val="18"/>
        <w:shd w:val="clear" w:color="auto" w:fill="FFFFFF"/>
        <w:adjustRightInd w:val="0"/>
        <w:snapToGrid w:val="0"/>
        <w:spacing w:beforeAutospacing="0" w:afterAutospacing="0" w:line="400" w:lineRule="exact"/>
        <w:ind w:firstLine="482"/>
        <w:jc w:val="both"/>
        <w:rPr>
          <w:rFonts w:cs="宋体"/>
          <w:color w:val="000000"/>
          <w:sz w:val="21"/>
          <w:szCs w:val="21"/>
        </w:rPr>
      </w:pPr>
      <w:r>
        <w:rPr>
          <w:rFonts w:hint="eastAsia" w:cs="宋体"/>
          <w:color w:val="000000"/>
          <w:sz w:val="21"/>
          <w:szCs w:val="21"/>
        </w:rPr>
        <w:t>在磋商过程中，磋商小组可以根据竞争性磋商文件和磋商情况实质性变动采购需求中的技术、服务要求以及合同草案条款，但不得变动竞争性磋商文件中的其他内容。实质性变动的内容，须经发包人代表确认。</w:t>
      </w:r>
    </w:p>
    <w:p>
      <w:pPr>
        <w:pStyle w:val="18"/>
        <w:shd w:val="clear" w:color="auto" w:fill="FFFFFF"/>
        <w:adjustRightInd w:val="0"/>
        <w:snapToGrid w:val="0"/>
        <w:spacing w:beforeAutospacing="0" w:afterAutospacing="0" w:line="400" w:lineRule="exact"/>
        <w:ind w:firstLine="482"/>
        <w:jc w:val="both"/>
        <w:rPr>
          <w:rFonts w:cs="宋体"/>
          <w:color w:val="000000"/>
          <w:sz w:val="21"/>
          <w:szCs w:val="21"/>
        </w:rPr>
      </w:pPr>
      <w:r>
        <w:rPr>
          <w:rFonts w:hint="eastAsia" w:cs="宋体"/>
          <w:color w:val="000000"/>
          <w:sz w:val="21"/>
          <w:szCs w:val="21"/>
        </w:rPr>
        <w:t>对竞争性磋商文件作出的实质性变动是竞争性磋商文件的有效组成部分，磋商小组应当及时以书面形式同时通知所有参加磋商的承包人。</w:t>
      </w:r>
    </w:p>
    <w:p>
      <w:pPr>
        <w:pStyle w:val="18"/>
        <w:shd w:val="clear" w:color="auto" w:fill="FFFFFF"/>
        <w:adjustRightInd w:val="0"/>
        <w:snapToGrid w:val="0"/>
        <w:spacing w:beforeAutospacing="0" w:afterAutospacing="0" w:line="400" w:lineRule="exact"/>
        <w:jc w:val="both"/>
        <w:rPr>
          <w:rFonts w:cs="宋体"/>
          <w:color w:val="000000"/>
          <w:sz w:val="21"/>
          <w:szCs w:val="21"/>
        </w:rPr>
      </w:pPr>
      <w:r>
        <w:rPr>
          <w:rFonts w:hint="eastAsia" w:cs="宋体"/>
          <w:color w:val="000000"/>
          <w:sz w:val="21"/>
          <w:szCs w:val="21"/>
        </w:rPr>
        <w:t xml:space="preserve">    承包人应当按照竞争性磋商文件的变动情况和磋商小组的要求重新提交响应文件，并由其法定代表人或授权代表签字或者加盖公章。由授权代表签字的，应当附法定代表人授权书。承包人为自然人的，应当由本人签字并附身份证明。</w:t>
      </w:r>
    </w:p>
    <w:p>
      <w:pPr>
        <w:pStyle w:val="18"/>
        <w:shd w:val="clear" w:color="auto" w:fill="FFFFFF"/>
        <w:adjustRightInd w:val="0"/>
        <w:snapToGrid w:val="0"/>
        <w:spacing w:beforeAutospacing="0" w:afterAutospacing="0" w:line="400" w:lineRule="exact"/>
        <w:ind w:firstLine="210" w:firstLineChars="100"/>
        <w:jc w:val="both"/>
        <w:rPr>
          <w:rFonts w:cs="宋体"/>
          <w:color w:val="000000"/>
          <w:sz w:val="21"/>
          <w:szCs w:val="21"/>
        </w:rPr>
      </w:pPr>
      <w:r>
        <w:rPr>
          <w:rFonts w:hint="eastAsia" w:cs="宋体"/>
          <w:color w:val="000000"/>
          <w:sz w:val="21"/>
          <w:szCs w:val="21"/>
        </w:rPr>
        <w:t>  磋商响应文件能够详细列明采购的技术、服务要求的，磋商结束后，磋商小组应当要求所有继续参加磋商的承包人在规定时间内提交最后报价，提交最后报价的承包人不得少于2家。</w:t>
      </w:r>
    </w:p>
    <w:p>
      <w:pPr>
        <w:adjustRightInd w:val="0"/>
        <w:snapToGrid w:val="0"/>
        <w:spacing w:line="400" w:lineRule="exact"/>
        <w:ind w:firstLine="53" w:firstLineChars="25"/>
        <w:rPr>
          <w:rFonts w:ascii="宋体" w:hAnsi="宋体" w:cs="宋体"/>
          <w:color w:val="000000"/>
          <w:szCs w:val="21"/>
        </w:rPr>
      </w:pPr>
      <w:r>
        <w:rPr>
          <w:rFonts w:hint="eastAsia" w:ascii="宋体" w:hAnsi="宋体" w:cs="宋体"/>
          <w:b/>
          <w:color w:val="000000"/>
          <w:szCs w:val="21"/>
        </w:rPr>
        <w:t xml:space="preserve">   （三）第二轮报价。</w:t>
      </w:r>
      <w:r>
        <w:rPr>
          <w:rFonts w:hint="eastAsia" w:ascii="宋体" w:hAnsi="宋体" w:cs="宋体"/>
          <w:color w:val="000000"/>
          <w:szCs w:val="21"/>
        </w:rPr>
        <w:t>磋商结束后，磋商承包人现场分别填写并提交《最终磋商报价书》。</w:t>
      </w:r>
    </w:p>
    <w:p>
      <w:pPr>
        <w:adjustRightInd w:val="0"/>
        <w:snapToGrid w:val="0"/>
        <w:spacing w:line="400" w:lineRule="exact"/>
        <w:ind w:firstLine="52" w:firstLineChars="25"/>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b/>
          <w:color w:val="000000"/>
          <w:szCs w:val="21"/>
        </w:rPr>
        <w:t>（四）综合评分。</w:t>
      </w:r>
      <w:r>
        <w:rPr>
          <w:rFonts w:hint="eastAsia" w:ascii="宋体" w:hAnsi="宋体" w:cs="宋体"/>
          <w:color w:val="000000"/>
          <w:szCs w:val="21"/>
        </w:rPr>
        <w:t>对照技术标综合评分指标进行综合评分。</w:t>
      </w:r>
    </w:p>
    <w:p>
      <w:pPr>
        <w:adjustRightInd w:val="0"/>
        <w:snapToGrid w:val="0"/>
        <w:spacing w:line="400" w:lineRule="exact"/>
        <w:ind w:firstLine="53" w:firstLineChars="25"/>
        <w:rPr>
          <w:rFonts w:ascii="宋体" w:hAnsi="宋体" w:cs="宋体"/>
          <w:color w:val="000000"/>
          <w:szCs w:val="21"/>
        </w:rPr>
      </w:pPr>
      <w:r>
        <w:rPr>
          <w:rFonts w:hint="eastAsia" w:ascii="宋体" w:hAnsi="宋体" w:cs="宋体"/>
          <w:b/>
          <w:color w:val="000000"/>
          <w:szCs w:val="21"/>
        </w:rPr>
        <w:t xml:space="preserve">   （五）宣布各磋商承包人第一轮报价和第二轮报价，对最终磋商报价进行评审。</w:t>
      </w:r>
      <w:r>
        <w:rPr>
          <w:rFonts w:hint="eastAsia" w:ascii="宋体" w:hAnsi="宋体" w:cs="宋体"/>
          <w:color w:val="000000"/>
          <w:szCs w:val="21"/>
        </w:rPr>
        <w:t>磋商主持人在磋商现场宣读通过符合性评审单位的第一次报价及最终承诺报价。</w:t>
      </w:r>
    </w:p>
    <w:p>
      <w:pPr>
        <w:adjustRightInd w:val="0"/>
        <w:snapToGrid w:val="0"/>
        <w:spacing w:line="400" w:lineRule="exact"/>
        <w:rPr>
          <w:rFonts w:ascii="宋体" w:hAnsi="宋体" w:cs="宋体"/>
          <w:snapToGrid w:val="0"/>
          <w:color w:val="000000"/>
          <w:kern w:val="0"/>
          <w:szCs w:val="21"/>
        </w:rPr>
      </w:pPr>
      <w:r>
        <w:rPr>
          <w:rFonts w:hint="eastAsia" w:ascii="宋体" w:hAnsi="宋体" w:cs="宋体"/>
          <w:b/>
          <w:color w:val="000000"/>
          <w:szCs w:val="21"/>
        </w:rPr>
        <w:t xml:space="preserve">    （六）确定成交承包人。</w:t>
      </w:r>
      <w:r>
        <w:rPr>
          <w:rFonts w:hint="eastAsia" w:ascii="宋体" w:hAnsi="宋体" w:cs="宋体"/>
          <w:snapToGrid w:val="0"/>
          <w:color w:val="000000"/>
          <w:kern w:val="0"/>
          <w:szCs w:val="21"/>
        </w:rPr>
        <w:t>磋商小组根据综合评分情况，按照评审得分由高到低顺序推荐1-</w:t>
      </w:r>
      <w:r>
        <w:rPr>
          <w:rFonts w:ascii="宋体" w:hAnsi="宋体" w:cs="宋体"/>
          <w:snapToGrid w:val="0"/>
          <w:color w:val="000000"/>
          <w:kern w:val="0"/>
          <w:szCs w:val="21"/>
        </w:rPr>
        <w:t>3</w:t>
      </w:r>
      <w:r>
        <w:rPr>
          <w:rFonts w:hint="eastAsia" w:ascii="宋体" w:hAnsi="宋体" w:cs="宋体"/>
          <w:snapToGrid w:val="0"/>
          <w:color w:val="000000"/>
          <w:kern w:val="0"/>
          <w:szCs w:val="21"/>
        </w:rPr>
        <w:t>名成交候选承包人名单。</w:t>
      </w:r>
    </w:p>
    <w:p>
      <w:pPr>
        <w:adjustRightInd w:val="0"/>
        <w:snapToGrid w:val="0"/>
        <w:spacing w:line="400" w:lineRule="exact"/>
        <w:rPr>
          <w:rFonts w:ascii="宋体" w:hAnsi="宋体" w:cs="宋体"/>
          <w:color w:val="000000"/>
          <w:szCs w:val="21"/>
        </w:rPr>
      </w:pPr>
      <w:r>
        <w:rPr>
          <w:rFonts w:hint="eastAsia" w:ascii="宋体" w:hAnsi="宋体" w:cs="宋体"/>
          <w:b/>
          <w:color w:val="000000"/>
          <w:szCs w:val="21"/>
        </w:rPr>
        <w:t xml:space="preserve">    （七）宣布评审结果。</w:t>
      </w:r>
      <w:r>
        <w:rPr>
          <w:rFonts w:hint="eastAsia" w:ascii="宋体" w:hAnsi="宋体" w:cs="宋体"/>
          <w:color w:val="000000"/>
          <w:szCs w:val="21"/>
        </w:rPr>
        <w:t>磋商主持人磋商宣布通过符合性评审的承包人和评审结果。</w:t>
      </w:r>
    </w:p>
    <w:p>
      <w:pPr>
        <w:pStyle w:val="4"/>
        <w:spacing w:line="440" w:lineRule="exact"/>
        <w:jc w:val="center"/>
        <w:rPr>
          <w:rFonts w:ascii="宋体" w:hAnsi="宋体" w:cs="宋体"/>
          <w:caps/>
          <w:color w:val="000000"/>
          <w:kern w:val="2"/>
          <w:szCs w:val="30"/>
          <w:lang w:val="zh-CN"/>
        </w:rPr>
      </w:pPr>
      <w:r>
        <w:rPr>
          <w:rFonts w:hint="eastAsia" w:ascii="宋体" w:hAnsi="宋体" w:cs="宋体"/>
          <w:caps/>
          <w:color w:val="000000"/>
          <w:kern w:val="2"/>
          <w:szCs w:val="30"/>
          <w:lang w:val="zh-CN"/>
        </w:rPr>
        <w:br w:type="page"/>
      </w:r>
      <w:r>
        <w:rPr>
          <w:rFonts w:hint="eastAsia" w:ascii="宋体" w:hAnsi="宋体" w:cs="宋体"/>
          <w:caps/>
          <w:color w:val="000000"/>
          <w:kern w:val="2"/>
          <w:szCs w:val="30"/>
          <w:lang w:val="zh-CN"/>
        </w:rPr>
        <w:t>第十章  磋商响应文件格式</w:t>
      </w:r>
    </w:p>
    <w:p>
      <w:pPr>
        <w:pStyle w:val="4"/>
        <w:spacing w:line="440" w:lineRule="exact"/>
        <w:jc w:val="center"/>
        <w:rPr>
          <w:rFonts w:ascii="宋体" w:hAnsi="宋体" w:cs="宋体"/>
          <w:color w:val="000000"/>
          <w:kern w:val="2"/>
          <w:szCs w:val="30"/>
        </w:rPr>
      </w:pPr>
    </w:p>
    <w:p>
      <w:pPr>
        <w:rPr>
          <w:rFonts w:ascii="宋体" w:hAnsi="宋体" w:cs="宋体"/>
          <w:b/>
          <w:bCs/>
          <w:color w:val="000000"/>
          <w:sz w:val="30"/>
          <w:szCs w:val="30"/>
        </w:rPr>
      </w:pPr>
    </w:p>
    <w:p>
      <w:pPr>
        <w:adjustRightInd w:val="0"/>
        <w:snapToGrid w:val="0"/>
        <w:spacing w:line="320" w:lineRule="auto"/>
        <w:jc w:val="center"/>
        <w:rPr>
          <w:rFonts w:ascii="宋体" w:hAnsi="宋体" w:cs="宋体"/>
          <w:b/>
          <w:bCs/>
          <w:color w:val="000000"/>
          <w:sz w:val="36"/>
          <w:szCs w:val="36"/>
        </w:rPr>
      </w:pPr>
      <w:r>
        <w:rPr>
          <w:rFonts w:hint="eastAsia" w:ascii="宋体" w:hAnsi="宋体" w:cs="宋体"/>
          <w:b/>
          <w:bCs/>
          <w:color w:val="000000"/>
          <w:sz w:val="36"/>
          <w:szCs w:val="36"/>
          <w:u w:val="none"/>
          <w:lang w:val="en-US" w:eastAsia="zh-CN"/>
        </w:rPr>
        <w:t xml:space="preserve">   </w:t>
      </w:r>
      <w:r>
        <w:rPr>
          <w:rFonts w:hint="eastAsia" w:ascii="宋体" w:hAnsi="宋体" w:cs="宋体"/>
          <w:b/>
          <w:bCs/>
          <w:color w:val="000000"/>
          <w:sz w:val="36"/>
          <w:szCs w:val="36"/>
          <w:u w:val="none"/>
        </w:rPr>
        <w:t>（项目名称）</w:t>
      </w:r>
      <w:r>
        <w:rPr>
          <w:rFonts w:hint="eastAsia" w:ascii="宋体" w:hAnsi="宋体" w:cs="宋体"/>
          <w:b/>
          <w:bCs/>
          <w:color w:val="000000"/>
          <w:sz w:val="36"/>
          <w:szCs w:val="36"/>
          <w:u w:val="none"/>
          <w:lang w:val="en-US" w:eastAsia="zh-CN"/>
        </w:rPr>
        <w:t xml:space="preserve">   </w:t>
      </w:r>
      <w:r>
        <w:rPr>
          <w:rFonts w:hint="eastAsia" w:ascii="宋体" w:hAnsi="宋体" w:cs="宋体"/>
          <w:b/>
          <w:bCs/>
          <w:color w:val="000000"/>
          <w:sz w:val="36"/>
          <w:szCs w:val="36"/>
        </w:rPr>
        <w:t>竞争性磋商</w:t>
      </w:r>
    </w:p>
    <w:p>
      <w:pPr>
        <w:adjustRightInd w:val="0"/>
        <w:snapToGrid w:val="0"/>
        <w:spacing w:line="320" w:lineRule="auto"/>
        <w:jc w:val="center"/>
        <w:rPr>
          <w:rFonts w:ascii="宋体" w:hAnsi="宋体" w:cs="宋体"/>
          <w:color w:val="000000"/>
          <w:sz w:val="36"/>
          <w:szCs w:val="36"/>
        </w:rPr>
      </w:pPr>
    </w:p>
    <w:p>
      <w:pPr>
        <w:adjustRightInd w:val="0"/>
        <w:snapToGrid w:val="0"/>
        <w:spacing w:line="320" w:lineRule="auto"/>
        <w:jc w:val="center"/>
        <w:rPr>
          <w:rFonts w:ascii="宋体" w:hAnsi="宋体" w:cs="宋体"/>
          <w:b/>
          <w:bCs/>
          <w:color w:val="000000"/>
          <w:sz w:val="36"/>
          <w:szCs w:val="36"/>
        </w:rPr>
      </w:pPr>
    </w:p>
    <w:p>
      <w:pPr>
        <w:pStyle w:val="20"/>
        <w:ind w:firstLine="723"/>
        <w:rPr>
          <w:rFonts w:hAnsi="宋体" w:cs="宋体"/>
          <w:b/>
          <w:bCs/>
          <w:color w:val="000000"/>
          <w:sz w:val="36"/>
          <w:szCs w:val="36"/>
        </w:rPr>
      </w:pPr>
    </w:p>
    <w:p/>
    <w:p>
      <w:pPr>
        <w:adjustRightInd w:val="0"/>
        <w:snapToGrid w:val="0"/>
        <w:spacing w:line="320" w:lineRule="auto"/>
        <w:jc w:val="center"/>
        <w:rPr>
          <w:rFonts w:ascii="宋体" w:hAnsi="宋体" w:cs="宋体"/>
          <w:b/>
          <w:bCs/>
          <w:color w:val="000000"/>
          <w:sz w:val="36"/>
          <w:szCs w:val="36"/>
        </w:rPr>
      </w:pPr>
      <w:r>
        <w:rPr>
          <w:rFonts w:hint="eastAsia" w:ascii="宋体" w:hAnsi="宋体" w:cs="宋体"/>
          <w:b/>
          <w:bCs/>
          <w:color w:val="000000"/>
          <w:sz w:val="36"/>
          <w:szCs w:val="36"/>
        </w:rPr>
        <w:t>响</w:t>
      </w:r>
    </w:p>
    <w:p>
      <w:pPr>
        <w:adjustRightInd w:val="0"/>
        <w:snapToGrid w:val="0"/>
        <w:spacing w:line="320" w:lineRule="auto"/>
        <w:jc w:val="center"/>
        <w:rPr>
          <w:rFonts w:ascii="宋体" w:hAnsi="宋体" w:cs="宋体"/>
          <w:b/>
          <w:bCs/>
          <w:color w:val="000000"/>
          <w:sz w:val="36"/>
          <w:szCs w:val="36"/>
        </w:rPr>
      </w:pPr>
      <w:r>
        <w:rPr>
          <w:rFonts w:hint="eastAsia" w:ascii="宋体" w:hAnsi="宋体" w:cs="宋体"/>
          <w:b/>
          <w:bCs/>
          <w:color w:val="000000"/>
          <w:sz w:val="36"/>
          <w:szCs w:val="36"/>
        </w:rPr>
        <w:t>应</w:t>
      </w:r>
    </w:p>
    <w:p>
      <w:pPr>
        <w:adjustRightInd w:val="0"/>
        <w:snapToGrid w:val="0"/>
        <w:spacing w:line="320" w:lineRule="auto"/>
        <w:jc w:val="center"/>
        <w:rPr>
          <w:rFonts w:ascii="宋体" w:hAnsi="宋体" w:cs="宋体"/>
          <w:b/>
          <w:bCs/>
          <w:color w:val="000000"/>
          <w:sz w:val="36"/>
          <w:szCs w:val="36"/>
        </w:rPr>
      </w:pPr>
      <w:r>
        <w:rPr>
          <w:rFonts w:hint="eastAsia" w:ascii="宋体" w:hAnsi="宋体" w:cs="宋体"/>
          <w:b/>
          <w:bCs/>
          <w:color w:val="000000"/>
          <w:sz w:val="36"/>
          <w:szCs w:val="36"/>
        </w:rPr>
        <w:t>文</w:t>
      </w:r>
    </w:p>
    <w:p>
      <w:pPr>
        <w:adjustRightInd w:val="0"/>
        <w:snapToGrid w:val="0"/>
        <w:spacing w:line="320" w:lineRule="auto"/>
        <w:jc w:val="center"/>
        <w:rPr>
          <w:rFonts w:ascii="宋体" w:hAnsi="宋体" w:cs="宋体"/>
          <w:b/>
          <w:bCs/>
          <w:color w:val="000000"/>
          <w:sz w:val="36"/>
          <w:szCs w:val="36"/>
        </w:rPr>
      </w:pPr>
      <w:r>
        <w:rPr>
          <w:rFonts w:hint="eastAsia" w:ascii="宋体" w:hAnsi="宋体" w:cs="宋体"/>
          <w:b/>
          <w:bCs/>
          <w:color w:val="000000"/>
          <w:sz w:val="36"/>
          <w:szCs w:val="36"/>
        </w:rPr>
        <w:t>件</w:t>
      </w:r>
    </w:p>
    <w:p>
      <w:pPr>
        <w:adjustRightInd w:val="0"/>
        <w:snapToGrid w:val="0"/>
        <w:spacing w:line="320" w:lineRule="auto"/>
        <w:ind w:firstLine="3045" w:firstLineChars="1450"/>
        <w:rPr>
          <w:rFonts w:ascii="宋体" w:hAnsi="宋体" w:cs="宋体"/>
          <w:color w:val="000000"/>
          <w:szCs w:val="21"/>
        </w:rPr>
      </w:pPr>
    </w:p>
    <w:p>
      <w:pPr>
        <w:spacing w:line="500" w:lineRule="exact"/>
        <w:rPr>
          <w:rFonts w:ascii="宋体" w:hAnsi="宋体" w:cs="宋体"/>
          <w:b/>
          <w:color w:val="000000"/>
          <w:sz w:val="28"/>
          <w:szCs w:val="28"/>
        </w:rPr>
      </w:pPr>
      <w:r>
        <w:rPr>
          <w:rFonts w:hint="eastAsia" w:ascii="宋体" w:hAnsi="宋体" w:cs="宋体"/>
          <w:color w:val="000000"/>
          <w:sz w:val="28"/>
          <w:szCs w:val="28"/>
        </w:rPr>
        <w:t xml:space="preserve">                       项目编号： </w:t>
      </w:r>
      <w:r>
        <w:rPr>
          <w:rFonts w:hint="eastAsia" w:ascii="宋体" w:hAnsi="宋体" w:cs="宋体"/>
          <w:b/>
          <w:color w:val="000000"/>
          <w:sz w:val="28"/>
          <w:szCs w:val="28"/>
          <w:u w:val="single"/>
        </w:rPr>
        <w:t xml:space="preserve">            </w:t>
      </w:r>
      <w:r>
        <w:rPr>
          <w:rFonts w:hint="eastAsia" w:ascii="宋体" w:hAnsi="宋体" w:cs="宋体"/>
          <w:b/>
          <w:color w:val="000000"/>
          <w:sz w:val="28"/>
          <w:szCs w:val="28"/>
        </w:rPr>
        <w:t xml:space="preserve">                </w:t>
      </w:r>
    </w:p>
    <w:p>
      <w:pPr>
        <w:adjustRightInd w:val="0"/>
        <w:snapToGrid w:val="0"/>
        <w:spacing w:line="320" w:lineRule="auto"/>
        <w:jc w:val="center"/>
        <w:rPr>
          <w:rFonts w:ascii="宋体" w:hAnsi="宋体" w:cs="宋体"/>
          <w:b/>
          <w:color w:val="000000"/>
          <w:szCs w:val="21"/>
        </w:rPr>
      </w:pPr>
    </w:p>
    <w:p>
      <w:pPr>
        <w:adjustRightInd w:val="0"/>
        <w:snapToGrid w:val="0"/>
        <w:spacing w:line="320" w:lineRule="auto"/>
        <w:ind w:firstLine="1577" w:firstLineChars="600"/>
        <w:rPr>
          <w:rFonts w:ascii="宋体" w:hAnsi="宋体" w:cs="宋体"/>
          <w:b/>
          <w:color w:val="000000"/>
          <w:spacing w:val="26"/>
          <w:szCs w:val="21"/>
        </w:rPr>
      </w:pPr>
    </w:p>
    <w:p>
      <w:pPr>
        <w:adjustRightInd w:val="0"/>
        <w:snapToGrid w:val="0"/>
        <w:spacing w:line="320" w:lineRule="auto"/>
        <w:rPr>
          <w:rFonts w:ascii="宋体" w:hAnsi="宋体" w:cs="宋体"/>
          <w:b/>
          <w:color w:val="000000"/>
          <w:spacing w:val="26"/>
          <w:szCs w:val="21"/>
        </w:rPr>
      </w:pPr>
    </w:p>
    <w:p>
      <w:pPr>
        <w:adjustRightInd w:val="0"/>
        <w:snapToGrid w:val="0"/>
        <w:spacing w:line="320" w:lineRule="auto"/>
        <w:ind w:firstLine="1577" w:firstLineChars="600"/>
        <w:rPr>
          <w:rFonts w:ascii="宋体" w:hAnsi="宋体" w:cs="宋体"/>
          <w:b/>
          <w:color w:val="000000"/>
          <w:spacing w:val="26"/>
          <w:szCs w:val="21"/>
        </w:rPr>
      </w:pPr>
    </w:p>
    <w:p>
      <w:pPr>
        <w:adjustRightInd w:val="0"/>
        <w:snapToGrid w:val="0"/>
        <w:spacing w:line="320" w:lineRule="auto"/>
        <w:ind w:firstLine="1577" w:firstLineChars="600"/>
        <w:rPr>
          <w:rFonts w:ascii="宋体" w:hAnsi="宋体" w:cs="宋体"/>
          <w:b/>
          <w:color w:val="000000"/>
          <w:spacing w:val="26"/>
          <w:szCs w:val="21"/>
        </w:rPr>
      </w:pPr>
    </w:p>
    <w:p>
      <w:pPr>
        <w:spacing w:line="500" w:lineRule="exact"/>
        <w:rPr>
          <w:rFonts w:ascii="宋体" w:hAnsi="宋体" w:cs="宋体"/>
          <w:b/>
          <w:color w:val="000000"/>
          <w:sz w:val="28"/>
          <w:szCs w:val="28"/>
        </w:rPr>
      </w:pPr>
      <w:r>
        <w:rPr>
          <w:rFonts w:hint="eastAsia" w:ascii="宋体" w:hAnsi="宋体" w:cs="宋体"/>
          <w:b/>
          <w:color w:val="000000"/>
          <w:sz w:val="28"/>
          <w:szCs w:val="28"/>
        </w:rPr>
        <w:t xml:space="preserve">       磋商承包人：</w:t>
      </w:r>
      <w:r>
        <w:rPr>
          <w:rFonts w:hint="eastAsia" w:ascii="宋体" w:hAnsi="宋体" w:cs="宋体"/>
          <w:b/>
          <w:color w:val="000000"/>
          <w:sz w:val="28"/>
          <w:szCs w:val="28"/>
          <w:u w:val="single"/>
        </w:rPr>
        <w:t xml:space="preserve">                             </w:t>
      </w:r>
      <w:r>
        <w:rPr>
          <w:rFonts w:hint="eastAsia" w:ascii="宋体" w:hAnsi="宋体" w:cs="宋体"/>
          <w:b/>
          <w:color w:val="000000"/>
          <w:sz w:val="28"/>
          <w:szCs w:val="28"/>
        </w:rPr>
        <w:t>（盖单位章）</w:t>
      </w:r>
    </w:p>
    <w:p>
      <w:pPr>
        <w:spacing w:line="500" w:lineRule="exact"/>
        <w:jc w:val="center"/>
        <w:rPr>
          <w:rFonts w:ascii="宋体" w:hAnsi="宋体" w:cs="宋体"/>
          <w:b/>
          <w:color w:val="000000"/>
          <w:sz w:val="28"/>
          <w:szCs w:val="28"/>
        </w:rPr>
      </w:pPr>
    </w:p>
    <w:p>
      <w:pPr>
        <w:spacing w:line="500" w:lineRule="exact"/>
        <w:jc w:val="center"/>
        <w:rPr>
          <w:rFonts w:ascii="宋体" w:hAnsi="宋体" w:cs="宋体"/>
          <w:b/>
          <w:color w:val="000000"/>
          <w:sz w:val="28"/>
          <w:szCs w:val="28"/>
        </w:rPr>
      </w:pPr>
      <w:r>
        <w:rPr>
          <w:rFonts w:hint="eastAsia" w:ascii="宋体" w:hAnsi="宋体" w:cs="宋体"/>
          <w:b/>
          <w:color w:val="000000"/>
          <w:sz w:val="28"/>
          <w:szCs w:val="28"/>
        </w:rPr>
        <w:t>法定代表人或其委托代理人：</w:t>
      </w:r>
      <w:r>
        <w:rPr>
          <w:rFonts w:hint="eastAsia" w:ascii="宋体" w:hAnsi="宋体" w:cs="宋体"/>
          <w:b/>
          <w:color w:val="000000"/>
          <w:sz w:val="28"/>
          <w:szCs w:val="28"/>
          <w:u w:val="single"/>
        </w:rPr>
        <w:t xml:space="preserve">             </w:t>
      </w:r>
      <w:r>
        <w:rPr>
          <w:rFonts w:hint="eastAsia" w:ascii="宋体" w:hAnsi="宋体" w:cs="宋体"/>
          <w:b/>
          <w:color w:val="000000"/>
          <w:sz w:val="28"/>
          <w:szCs w:val="28"/>
        </w:rPr>
        <w:t>（签字或盖章）</w:t>
      </w:r>
    </w:p>
    <w:p>
      <w:pPr>
        <w:spacing w:line="440" w:lineRule="exact"/>
        <w:rPr>
          <w:rFonts w:ascii="宋体" w:hAnsi="宋体" w:cs="宋体"/>
          <w:b/>
          <w:color w:val="000000"/>
          <w:sz w:val="28"/>
          <w:szCs w:val="28"/>
        </w:rPr>
      </w:pPr>
    </w:p>
    <w:p>
      <w:pPr>
        <w:spacing w:line="440" w:lineRule="exact"/>
        <w:jc w:val="center"/>
        <w:rPr>
          <w:rFonts w:ascii="宋体" w:hAnsi="宋体" w:cs="宋体"/>
          <w:b/>
          <w:color w:val="000000"/>
          <w:sz w:val="28"/>
          <w:szCs w:val="28"/>
        </w:rPr>
      </w:pPr>
    </w:p>
    <w:p>
      <w:pPr>
        <w:spacing w:line="440" w:lineRule="exact"/>
        <w:jc w:val="center"/>
        <w:rPr>
          <w:rFonts w:ascii="宋体" w:hAnsi="宋体" w:cs="宋体"/>
          <w:b/>
          <w:color w:val="000000"/>
          <w:kern w:val="10"/>
          <w:sz w:val="32"/>
          <w:szCs w:val="32"/>
        </w:rPr>
      </w:pPr>
      <w:r>
        <w:rPr>
          <w:rFonts w:hint="eastAsia" w:ascii="宋体" w:hAnsi="宋体" w:cs="宋体"/>
          <w:b/>
          <w:color w:val="000000"/>
          <w:sz w:val="28"/>
          <w:szCs w:val="28"/>
          <w:u w:val="single"/>
        </w:rPr>
        <w:t xml:space="preserve">         </w:t>
      </w:r>
      <w:r>
        <w:rPr>
          <w:rFonts w:hint="eastAsia" w:ascii="宋体" w:hAnsi="宋体" w:cs="宋体"/>
          <w:b/>
          <w:color w:val="000000"/>
          <w:sz w:val="28"/>
          <w:szCs w:val="28"/>
        </w:rPr>
        <w:t xml:space="preserve">年 </w:t>
      </w:r>
      <w:r>
        <w:rPr>
          <w:rFonts w:hint="eastAsia" w:ascii="宋体" w:hAnsi="宋体" w:cs="宋体"/>
          <w:b/>
          <w:color w:val="000000"/>
          <w:sz w:val="28"/>
          <w:szCs w:val="28"/>
          <w:u w:val="single"/>
        </w:rPr>
        <w:t xml:space="preserve">     </w:t>
      </w:r>
      <w:r>
        <w:rPr>
          <w:rFonts w:hint="eastAsia" w:ascii="宋体" w:hAnsi="宋体" w:cs="宋体"/>
          <w:b/>
          <w:color w:val="000000"/>
          <w:sz w:val="28"/>
          <w:szCs w:val="28"/>
        </w:rPr>
        <w:t>月</w:t>
      </w:r>
      <w:r>
        <w:rPr>
          <w:rFonts w:hint="eastAsia" w:ascii="宋体" w:hAnsi="宋体" w:cs="宋体"/>
          <w:b/>
          <w:color w:val="000000"/>
          <w:sz w:val="28"/>
          <w:szCs w:val="28"/>
          <w:u w:val="single"/>
        </w:rPr>
        <w:t xml:space="preserve">    </w:t>
      </w:r>
      <w:r>
        <w:rPr>
          <w:rFonts w:hint="eastAsia" w:ascii="宋体" w:hAnsi="宋体" w:cs="宋体"/>
          <w:b/>
          <w:color w:val="000000"/>
          <w:sz w:val="28"/>
          <w:szCs w:val="28"/>
        </w:rPr>
        <w:t>日</w:t>
      </w:r>
    </w:p>
    <w:p>
      <w:pPr>
        <w:adjustRightInd w:val="0"/>
        <w:snapToGrid w:val="0"/>
        <w:spacing w:line="320" w:lineRule="auto"/>
        <w:jc w:val="center"/>
        <w:rPr>
          <w:rFonts w:ascii="宋体" w:hAnsi="宋体" w:cs="宋体"/>
          <w:b/>
          <w:color w:val="000000"/>
          <w:kern w:val="10"/>
          <w:szCs w:val="21"/>
        </w:rPr>
      </w:pPr>
    </w:p>
    <w:p>
      <w:pPr>
        <w:adjustRightInd w:val="0"/>
        <w:snapToGrid w:val="0"/>
        <w:spacing w:line="320" w:lineRule="auto"/>
        <w:rPr>
          <w:rFonts w:ascii="宋体" w:hAnsi="宋体" w:cs="宋体"/>
          <w:b/>
          <w:bCs/>
          <w:color w:val="000000"/>
          <w:szCs w:val="21"/>
        </w:rPr>
      </w:pPr>
    </w:p>
    <w:p>
      <w:pPr>
        <w:pStyle w:val="4"/>
        <w:spacing w:line="440" w:lineRule="exact"/>
        <w:jc w:val="center"/>
        <w:rPr>
          <w:rFonts w:ascii="宋体" w:hAnsi="宋体" w:cs="宋体"/>
          <w:caps/>
          <w:color w:val="000000"/>
          <w:kern w:val="2"/>
          <w:szCs w:val="30"/>
          <w:lang w:val="zh-CN"/>
        </w:rPr>
      </w:pPr>
    </w:p>
    <w:p>
      <w:pPr>
        <w:rPr>
          <w:rFonts w:ascii="宋体" w:hAnsi="宋体" w:cs="宋体"/>
          <w:caps/>
          <w:color w:val="000000"/>
          <w:szCs w:val="30"/>
          <w:lang w:val="zh-CN"/>
        </w:rPr>
      </w:pPr>
    </w:p>
    <w:p>
      <w:pPr>
        <w:rPr>
          <w:rFonts w:ascii="宋体" w:hAnsi="宋体" w:cs="宋体"/>
          <w:caps/>
          <w:color w:val="000000"/>
          <w:szCs w:val="30"/>
          <w:lang w:val="zh-CN"/>
        </w:rPr>
      </w:pPr>
    </w:p>
    <w:p>
      <w:pPr>
        <w:pStyle w:val="4"/>
        <w:spacing w:line="440" w:lineRule="exact"/>
        <w:jc w:val="center"/>
        <w:rPr>
          <w:rFonts w:ascii="宋体" w:hAnsi="宋体" w:cs="宋体"/>
          <w:caps/>
          <w:color w:val="000000"/>
          <w:kern w:val="2"/>
          <w:szCs w:val="30"/>
          <w:lang w:val="zh-CN"/>
        </w:rPr>
      </w:pPr>
      <w:r>
        <w:rPr>
          <w:rFonts w:hint="eastAsia" w:ascii="宋体" w:hAnsi="宋体" w:cs="宋体"/>
          <w:caps/>
          <w:color w:val="000000"/>
          <w:kern w:val="2"/>
          <w:szCs w:val="30"/>
          <w:lang w:val="zh-CN"/>
        </w:rPr>
        <w:t>目</w:t>
      </w:r>
      <w:r>
        <w:rPr>
          <w:rFonts w:hint="eastAsia" w:ascii="宋体" w:hAnsi="宋体" w:cs="宋体"/>
          <w:caps/>
          <w:color w:val="000000"/>
          <w:kern w:val="2"/>
          <w:szCs w:val="30"/>
        </w:rPr>
        <w:t xml:space="preserve">   </w:t>
      </w:r>
      <w:r>
        <w:rPr>
          <w:rFonts w:hint="eastAsia" w:ascii="宋体" w:hAnsi="宋体" w:cs="宋体"/>
          <w:caps/>
          <w:color w:val="000000"/>
          <w:kern w:val="2"/>
          <w:szCs w:val="30"/>
          <w:lang w:val="zh-CN"/>
        </w:rPr>
        <w:t>录</w:t>
      </w:r>
    </w:p>
    <w:p>
      <w:pPr>
        <w:adjustRightInd w:val="0"/>
        <w:snapToGrid w:val="0"/>
        <w:spacing w:line="320" w:lineRule="auto"/>
        <w:rPr>
          <w:rFonts w:ascii="宋体" w:hAnsi="宋体" w:cs="宋体"/>
          <w:color w:val="000000"/>
          <w:szCs w:val="21"/>
        </w:rPr>
      </w:pPr>
    </w:p>
    <w:p>
      <w:pPr>
        <w:adjustRightInd w:val="0"/>
        <w:snapToGrid w:val="0"/>
        <w:spacing w:line="320" w:lineRule="auto"/>
        <w:ind w:firstLine="420" w:firstLineChars="200"/>
        <w:rPr>
          <w:rFonts w:ascii="宋体" w:hAnsi="宋体" w:cs="宋体"/>
          <w:color w:val="000000"/>
          <w:szCs w:val="21"/>
        </w:rPr>
      </w:pPr>
      <w:r>
        <w:rPr>
          <w:rFonts w:hint="eastAsia" w:ascii="宋体" w:hAnsi="宋体" w:cs="宋体"/>
          <w:color w:val="000000"/>
          <w:szCs w:val="21"/>
        </w:rPr>
        <w:t xml:space="preserve">      </w:t>
      </w:r>
    </w:p>
    <w:p>
      <w:pPr>
        <w:adjustRightInd w:val="0"/>
        <w:snapToGrid w:val="0"/>
        <w:spacing w:line="360" w:lineRule="exact"/>
        <w:ind w:firstLine="1050" w:firstLineChars="500"/>
        <w:rPr>
          <w:rFonts w:ascii="宋体" w:hAnsi="宋体" w:cs="宋体"/>
          <w:color w:val="000000"/>
          <w:szCs w:val="21"/>
        </w:rPr>
      </w:pPr>
      <w:r>
        <w:rPr>
          <w:rFonts w:hint="eastAsia" w:ascii="宋体" w:hAnsi="宋体" w:cs="宋体"/>
          <w:color w:val="000000"/>
          <w:szCs w:val="21"/>
        </w:rPr>
        <w:t>一、承包人基本情况</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 xml:space="preserve">      二、法定代表人身份证明或附有法定代表人身份证明的授权委托书</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 xml:space="preserve">      三、服务响应情况</w:t>
      </w: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 xml:space="preserve">          四、</w:t>
      </w:r>
      <w:r>
        <w:rPr>
          <w:rFonts w:hint="eastAsia" w:ascii="宋体" w:hAnsi="宋体" w:cs="宋体"/>
          <w:bCs/>
          <w:color w:val="000000"/>
          <w:szCs w:val="21"/>
        </w:rPr>
        <w:t>霍山县省级文物保护单位西镇暴动旧址消防工程承包方案</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 xml:space="preserve">      五、磋商函</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 xml:space="preserve">      六、项目报价书</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 xml:space="preserve">      七、最终磋商报价书</w:t>
      </w:r>
    </w:p>
    <w:p>
      <w:pPr>
        <w:adjustRightInd w:val="0"/>
        <w:snapToGrid w:val="0"/>
        <w:spacing w:line="360" w:lineRule="exact"/>
        <w:ind w:firstLine="1050" w:firstLineChars="500"/>
        <w:rPr>
          <w:rFonts w:ascii="宋体" w:hAnsi="宋体" w:cs="宋体"/>
          <w:color w:val="000000"/>
          <w:szCs w:val="21"/>
        </w:rPr>
      </w:pPr>
      <w:r>
        <w:rPr>
          <w:rFonts w:hint="eastAsia" w:ascii="宋体" w:hAnsi="宋体" w:cs="宋体"/>
          <w:color w:val="000000"/>
          <w:szCs w:val="21"/>
        </w:rPr>
        <w:t>八、投标分项报价表</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 xml:space="preserve">      九、竞争性磋商文件要求提交的其他相关资料</w:t>
      </w:r>
    </w:p>
    <w:p>
      <w:pPr>
        <w:pStyle w:val="2"/>
        <w:spacing w:line="360" w:lineRule="exact"/>
        <w:ind w:firstLine="1050" w:firstLineChars="500"/>
      </w:pPr>
      <w:r>
        <w:rPr>
          <w:rFonts w:hint="eastAsia"/>
        </w:rPr>
        <w:t>十、无在建承诺函</w:t>
      </w:r>
    </w:p>
    <w:p>
      <w:pPr>
        <w:adjustRightInd w:val="0"/>
        <w:snapToGrid w:val="0"/>
        <w:spacing w:line="320" w:lineRule="auto"/>
        <w:rPr>
          <w:rFonts w:hint="eastAsia" w:ascii="宋体" w:hAnsi="宋体" w:cs="宋体"/>
          <w:b/>
          <w:bCs/>
          <w:color w:val="000000"/>
          <w:szCs w:val="21"/>
        </w:rPr>
      </w:pPr>
    </w:p>
    <w:p>
      <w:pPr>
        <w:pStyle w:val="7"/>
      </w:pPr>
    </w:p>
    <w:p>
      <w:pPr>
        <w:pStyle w:val="4"/>
        <w:numPr>
          <w:ilvl w:val="0"/>
          <w:numId w:val="2"/>
        </w:numPr>
        <w:adjustRightInd w:val="0"/>
        <w:snapToGrid w:val="0"/>
        <w:spacing w:beforeLines="50" w:afterLines="50" w:line="440" w:lineRule="exact"/>
        <w:jc w:val="center"/>
        <w:rPr>
          <w:rFonts w:hint="eastAsia" w:ascii="宋体" w:hAnsi="宋体" w:cs="宋体"/>
          <w:color w:val="000000"/>
          <w:kern w:val="2"/>
          <w:sz w:val="24"/>
          <w:szCs w:val="24"/>
        </w:rPr>
      </w:pPr>
      <w:r>
        <w:rPr>
          <w:rFonts w:hint="eastAsia" w:ascii="宋体" w:hAnsi="宋体" w:cs="宋体"/>
          <w:color w:val="000000"/>
          <w:kern w:val="2"/>
          <w:sz w:val="24"/>
          <w:szCs w:val="24"/>
        </w:rPr>
        <w:t>承包人基本情况（格式自拟）</w:t>
      </w:r>
      <w:bookmarkStart w:id="7" w:name="_Toc121626298"/>
      <w:bookmarkStart w:id="8" w:name="_Toc516969106"/>
      <w:bookmarkStart w:id="9" w:name="_Toc172171561"/>
    </w:p>
    <w:p>
      <w:pPr>
        <w:ind w:firstLine="420" w:firstLineChars="200"/>
        <w:rPr>
          <w:rFonts w:hint="eastAsia"/>
          <w:lang w:val="en-US" w:eastAsia="zh-CN"/>
        </w:rPr>
      </w:pPr>
      <w:r>
        <w:rPr>
          <w:rFonts w:hint="eastAsia" w:ascii="Times New Roman" w:hAnsi="Times New Roman" w:cs="Times New Roman"/>
          <w:lang w:eastAsia="zh-CN"/>
        </w:rPr>
        <w:t>承包人基本情况，营业执照、</w:t>
      </w:r>
      <w:r>
        <w:rPr>
          <w:rFonts w:hint="eastAsia"/>
          <w:lang w:eastAsia="zh-CN"/>
        </w:rPr>
        <w:t>企业资质，项目经理证书、</w:t>
      </w:r>
      <w:r>
        <w:rPr>
          <w:rFonts w:hint="eastAsia"/>
          <w:lang w:val="en-US" w:eastAsia="zh-CN"/>
        </w:rPr>
        <w:t>B证、社保证明复印件加盖公章</w:t>
      </w:r>
    </w:p>
    <w:p>
      <w:pPr>
        <w:pStyle w:val="7"/>
        <w:rPr>
          <w:rFonts w:hint="eastAsia"/>
          <w:lang w:val="en-US" w:eastAsia="zh-CN"/>
        </w:rPr>
      </w:pPr>
    </w:p>
    <w:p>
      <w:pPr>
        <w:pStyle w:val="7"/>
      </w:pPr>
    </w:p>
    <w:p>
      <w:pPr>
        <w:pStyle w:val="4"/>
        <w:numPr>
          <w:ilvl w:val="0"/>
          <w:numId w:val="2"/>
        </w:numPr>
        <w:adjustRightInd w:val="0"/>
        <w:snapToGrid w:val="0"/>
        <w:spacing w:beforeLines="50" w:afterLines="50" w:line="440" w:lineRule="exact"/>
        <w:ind w:left="0" w:leftChars="0" w:firstLine="0" w:firstLineChars="0"/>
        <w:jc w:val="center"/>
        <w:rPr>
          <w:rFonts w:hint="eastAsia" w:ascii="宋体" w:hAnsi="宋体" w:cs="宋体"/>
          <w:color w:val="000000"/>
          <w:kern w:val="2"/>
          <w:sz w:val="24"/>
          <w:szCs w:val="24"/>
        </w:rPr>
      </w:pPr>
      <w:r>
        <w:rPr>
          <w:rFonts w:hint="eastAsia" w:ascii="宋体" w:hAnsi="宋体" w:cs="宋体"/>
          <w:color w:val="000000"/>
          <w:kern w:val="2"/>
          <w:sz w:val="24"/>
          <w:szCs w:val="24"/>
        </w:rPr>
        <w:t>法定代表人身份证明或附有法定代表人身份证明的授权委托书</w:t>
      </w:r>
    </w:p>
    <w:p>
      <w:pPr>
        <w:pStyle w:val="4"/>
        <w:adjustRightInd w:val="0"/>
        <w:snapToGrid w:val="0"/>
        <w:spacing w:beforeLines="50" w:afterLines="50" w:line="440" w:lineRule="exact"/>
        <w:jc w:val="center"/>
        <w:rPr>
          <w:rFonts w:hint="eastAsia" w:ascii="Times New Roman" w:hAnsi="Times New Roman" w:eastAsia="宋体" w:cs="Times New Roman"/>
          <w:b w:val="0"/>
          <w:bCs w:val="0"/>
          <w:color w:val="FF0000"/>
          <w:kern w:val="2"/>
          <w:sz w:val="21"/>
          <w:szCs w:val="20"/>
          <w:lang w:val="en-US" w:eastAsia="zh-CN" w:bidi="ar-SA"/>
        </w:rPr>
      </w:pPr>
      <w:r>
        <w:rPr>
          <w:rFonts w:hint="eastAsia" w:ascii="Times New Roman" w:hAnsi="Times New Roman" w:eastAsia="宋体" w:cs="Times New Roman"/>
          <w:b w:val="0"/>
          <w:bCs w:val="0"/>
          <w:color w:val="FF0000"/>
          <w:kern w:val="2"/>
          <w:sz w:val="21"/>
          <w:szCs w:val="20"/>
          <w:lang w:val="en-US" w:eastAsia="zh-CN" w:bidi="ar-SA"/>
        </w:rPr>
        <w:t>（</w:t>
      </w:r>
      <w:r>
        <w:rPr>
          <w:rFonts w:hint="eastAsia" w:ascii="Times New Roman" w:hAnsi="Times New Roman" w:eastAsia="宋体" w:cs="Times New Roman"/>
          <w:b/>
          <w:bCs/>
          <w:color w:val="FF0000"/>
          <w:kern w:val="2"/>
          <w:sz w:val="21"/>
          <w:szCs w:val="20"/>
          <w:lang w:val="en-US" w:eastAsia="zh-CN" w:bidi="ar-SA"/>
        </w:rPr>
        <w:t>磋商文件中提供授权委托书及身份证的复印件并加盖公章，评标现场查验原件</w:t>
      </w:r>
      <w:r>
        <w:rPr>
          <w:rFonts w:hint="eastAsia" w:ascii="Times New Roman" w:hAnsi="Times New Roman" w:eastAsia="宋体" w:cs="Times New Roman"/>
          <w:b w:val="0"/>
          <w:bCs w:val="0"/>
          <w:color w:val="FF0000"/>
          <w:kern w:val="2"/>
          <w:sz w:val="21"/>
          <w:szCs w:val="20"/>
          <w:lang w:val="en-US" w:eastAsia="zh-CN" w:bidi="ar-SA"/>
        </w:rPr>
        <w:t>）</w:t>
      </w:r>
    </w:p>
    <w:p>
      <w:pPr>
        <w:pStyle w:val="4"/>
        <w:adjustRightInd w:val="0"/>
        <w:snapToGrid w:val="0"/>
        <w:spacing w:beforeLines="50" w:afterLines="50" w:line="440" w:lineRule="exact"/>
        <w:jc w:val="center"/>
        <w:rPr>
          <w:rFonts w:ascii="宋体" w:hAnsi="宋体" w:cs="宋体"/>
          <w:color w:val="000000"/>
          <w:kern w:val="2"/>
          <w:sz w:val="21"/>
          <w:szCs w:val="21"/>
        </w:rPr>
      </w:pPr>
      <w:r>
        <w:rPr>
          <w:rFonts w:hint="eastAsia" w:ascii="宋体" w:hAnsi="宋体" w:cs="宋体"/>
          <w:color w:val="000000"/>
          <w:kern w:val="2"/>
          <w:sz w:val="24"/>
          <w:szCs w:val="24"/>
        </w:rPr>
        <w:t>（一） 法人授权委托书</w:t>
      </w:r>
    </w:p>
    <w:p>
      <w:pPr>
        <w:adjustRightInd w:val="0"/>
        <w:snapToGrid w:val="0"/>
        <w:spacing w:line="400" w:lineRule="exact"/>
        <w:rPr>
          <w:rFonts w:ascii="宋体" w:hAnsi="宋体" w:cs="宋体"/>
          <w:color w:val="000000"/>
          <w:szCs w:val="21"/>
        </w:rPr>
      </w:pPr>
      <w:r>
        <w:rPr>
          <w:rFonts w:hint="eastAsia" w:ascii="宋体" w:hAnsi="宋体" w:cs="宋体"/>
          <w:color w:val="000000"/>
          <w:szCs w:val="21"/>
        </w:rPr>
        <w:t xml:space="preserve">    本授权书声明：</w:t>
      </w:r>
      <w:r>
        <w:rPr>
          <w:rFonts w:hint="eastAsia" w:ascii="宋体" w:hAnsi="宋体" w:cs="宋体"/>
          <w:color w:val="000000"/>
          <w:szCs w:val="21"/>
          <w:u w:val="single"/>
        </w:rPr>
        <w:t xml:space="preserve">               </w:t>
      </w:r>
      <w:r>
        <w:rPr>
          <w:rFonts w:hint="eastAsia" w:ascii="宋体" w:hAnsi="宋体" w:cs="宋体"/>
          <w:color w:val="000000"/>
          <w:szCs w:val="21"/>
        </w:rPr>
        <w:t>公司（工厂）的</w:t>
      </w:r>
      <w:r>
        <w:rPr>
          <w:rFonts w:hint="eastAsia" w:ascii="宋体" w:hAnsi="宋体" w:cs="宋体"/>
          <w:color w:val="000000"/>
          <w:szCs w:val="21"/>
          <w:u w:val="single"/>
        </w:rPr>
        <w:t xml:space="preserve">           </w:t>
      </w:r>
      <w:r>
        <w:rPr>
          <w:rFonts w:hint="eastAsia" w:ascii="宋体" w:hAnsi="宋体" w:cs="宋体"/>
          <w:color w:val="000000"/>
          <w:szCs w:val="21"/>
        </w:rPr>
        <w:t>（法人代表姓名、职务）代表本公司（工厂）授权</w:t>
      </w:r>
      <w:r>
        <w:rPr>
          <w:rFonts w:hint="eastAsia" w:ascii="宋体" w:hAnsi="宋体" w:cs="宋体"/>
          <w:color w:val="000000"/>
          <w:szCs w:val="21"/>
          <w:u w:val="single"/>
        </w:rPr>
        <w:t xml:space="preserve">           </w:t>
      </w:r>
      <w:r>
        <w:rPr>
          <w:rFonts w:hint="eastAsia" w:ascii="宋体" w:hAnsi="宋体" w:cs="宋体"/>
          <w:color w:val="000000"/>
          <w:szCs w:val="21"/>
        </w:rPr>
        <w:t>（被授权人的姓名、职务）为本公司（工厂）的合法代理人，参加安徽衡宇工程咨询有限公司组织的</w:t>
      </w:r>
      <w:r>
        <w:rPr>
          <w:rFonts w:hint="eastAsia" w:ascii="宋体" w:hAnsi="宋体" w:cs="宋体"/>
          <w:b/>
          <w:color w:val="000000"/>
          <w:szCs w:val="21"/>
          <w:u w:val="single"/>
        </w:rPr>
        <w:t xml:space="preserve">                     </w:t>
      </w:r>
      <w:r>
        <w:rPr>
          <w:rFonts w:hint="eastAsia" w:ascii="宋体" w:hAnsi="宋体" w:cs="宋体"/>
          <w:color w:val="000000"/>
          <w:szCs w:val="21"/>
        </w:rPr>
        <w:t>项目（招标编号：</w:t>
      </w:r>
      <w:r>
        <w:rPr>
          <w:rFonts w:hint="eastAsia" w:ascii="宋体" w:hAnsi="宋体" w:cs="宋体"/>
          <w:color w:val="000000"/>
          <w:szCs w:val="21"/>
          <w:u w:val="single"/>
        </w:rPr>
        <w:t xml:space="preserve">               </w:t>
      </w:r>
      <w:r>
        <w:rPr>
          <w:rFonts w:hint="eastAsia" w:ascii="宋体" w:hAnsi="宋体" w:cs="宋体"/>
          <w:color w:val="000000"/>
          <w:szCs w:val="21"/>
        </w:rPr>
        <w:t>）的磋商、合同签订，以及合同执行等活动，其可以本公司名义处理一切与之有关的事务。</w:t>
      </w:r>
    </w:p>
    <w:p>
      <w:pPr>
        <w:adjustRightInd w:val="0"/>
        <w:snapToGrid w:val="0"/>
        <w:spacing w:line="400" w:lineRule="exact"/>
        <w:ind w:firstLine="645"/>
        <w:rPr>
          <w:rFonts w:ascii="宋体" w:hAnsi="宋体" w:cs="宋体"/>
          <w:color w:val="000000"/>
          <w:szCs w:val="21"/>
        </w:rPr>
      </w:pPr>
      <w:r>
        <w:rPr>
          <w:rFonts w:hint="eastAsia" w:ascii="宋体" w:hAnsi="宋体" w:cs="宋体"/>
          <w:color w:val="000000"/>
          <w:szCs w:val="21"/>
        </w:rPr>
        <w:t>特此声明。</w:t>
      </w:r>
    </w:p>
    <w:p>
      <w:pPr>
        <w:adjustRightInd w:val="0"/>
        <w:snapToGrid w:val="0"/>
        <w:spacing w:line="400" w:lineRule="exact"/>
        <w:ind w:firstLine="645"/>
        <w:rPr>
          <w:rFonts w:ascii="宋体" w:hAnsi="宋体" w:cs="宋体"/>
          <w:color w:val="000000"/>
          <w:szCs w:val="21"/>
          <w:u w:val="single"/>
        </w:rPr>
      </w:pPr>
      <w:r>
        <w:rPr>
          <w:rFonts w:hint="eastAsia" w:ascii="宋体" w:hAnsi="宋体" w:cs="宋体"/>
          <w:color w:val="000000"/>
          <w:szCs w:val="21"/>
        </w:rPr>
        <w:t>法人代表（磋商承包人负责人）签字：</w:t>
      </w:r>
      <w:r>
        <w:rPr>
          <w:rFonts w:hint="eastAsia" w:ascii="宋体" w:hAnsi="宋体" w:cs="宋体"/>
          <w:color w:val="000000"/>
          <w:szCs w:val="21"/>
          <w:u w:val="single"/>
        </w:rPr>
        <w:t xml:space="preserve">                           </w:t>
      </w:r>
    </w:p>
    <w:p>
      <w:pPr>
        <w:adjustRightInd w:val="0"/>
        <w:snapToGrid w:val="0"/>
        <w:spacing w:line="400" w:lineRule="exact"/>
        <w:ind w:firstLine="645"/>
        <w:rPr>
          <w:rFonts w:ascii="宋体" w:hAnsi="宋体" w:cs="宋体"/>
          <w:color w:val="000000"/>
          <w:szCs w:val="21"/>
          <w:u w:val="single"/>
        </w:rPr>
      </w:pPr>
      <w:r>
        <w:rPr>
          <w:rFonts w:hint="eastAsia" w:ascii="宋体" w:hAnsi="宋体" w:cs="宋体"/>
          <w:color w:val="000000"/>
          <w:szCs w:val="21"/>
        </w:rPr>
        <w:t>职        务：</w:t>
      </w:r>
      <w:r>
        <w:rPr>
          <w:rFonts w:hint="eastAsia" w:ascii="宋体" w:hAnsi="宋体" w:cs="宋体"/>
          <w:color w:val="000000"/>
          <w:szCs w:val="21"/>
          <w:u w:val="single"/>
        </w:rPr>
        <w:t xml:space="preserve">                                             </w:t>
      </w:r>
    </w:p>
    <w:p>
      <w:pPr>
        <w:adjustRightInd w:val="0"/>
        <w:snapToGrid w:val="0"/>
        <w:spacing w:line="400" w:lineRule="exact"/>
        <w:ind w:firstLine="645"/>
        <w:rPr>
          <w:rFonts w:ascii="宋体" w:hAnsi="宋体" w:cs="宋体"/>
          <w:color w:val="000000"/>
          <w:szCs w:val="21"/>
        </w:rPr>
      </w:pPr>
      <w:r>
        <w:rPr>
          <w:rFonts w:hint="eastAsia" w:ascii="宋体" w:hAnsi="宋体" w:cs="宋体"/>
          <w:color w:val="000000"/>
          <w:szCs w:val="21"/>
        </w:rPr>
        <w:t>代理人（被授权人）签字：</w:t>
      </w:r>
      <w:r>
        <w:rPr>
          <w:rFonts w:hint="eastAsia" w:ascii="宋体" w:hAnsi="宋体" w:cs="宋体"/>
          <w:color w:val="000000"/>
          <w:szCs w:val="21"/>
          <w:u w:val="single"/>
        </w:rPr>
        <w:t xml:space="preserve">                                   </w:t>
      </w:r>
    </w:p>
    <w:p>
      <w:pPr>
        <w:adjustRightInd w:val="0"/>
        <w:snapToGrid w:val="0"/>
        <w:spacing w:line="400" w:lineRule="exact"/>
        <w:ind w:firstLine="645"/>
        <w:rPr>
          <w:rFonts w:ascii="宋体" w:hAnsi="宋体" w:cs="宋体"/>
          <w:color w:val="000000"/>
          <w:szCs w:val="21"/>
        </w:rPr>
      </w:pPr>
      <w:r>
        <w:rPr>
          <w:rFonts w:hint="eastAsia" w:ascii="宋体" w:hAnsi="宋体" w:cs="宋体"/>
          <w:color w:val="000000"/>
          <w:szCs w:val="21"/>
        </w:rPr>
        <w:t>职       务：</w:t>
      </w:r>
      <w:r>
        <w:rPr>
          <w:rFonts w:hint="eastAsia" w:ascii="宋体" w:hAnsi="宋体" w:cs="宋体"/>
          <w:color w:val="000000"/>
          <w:szCs w:val="21"/>
          <w:u w:val="single"/>
        </w:rPr>
        <w:t xml:space="preserve">                                              </w:t>
      </w:r>
    </w:p>
    <w:p>
      <w:pPr>
        <w:adjustRightInd w:val="0"/>
        <w:snapToGrid w:val="0"/>
        <w:spacing w:line="400" w:lineRule="exact"/>
        <w:ind w:firstLine="645"/>
        <w:rPr>
          <w:rFonts w:ascii="宋体" w:hAnsi="宋体" w:cs="宋体"/>
          <w:color w:val="000000"/>
          <w:szCs w:val="21"/>
        </w:rPr>
      </w:pPr>
      <w:r>
        <w:rPr>
          <w:rFonts w:hint="eastAsia" w:ascii="宋体" w:hAnsi="宋体" w:cs="宋体"/>
          <w:color w:val="000000"/>
          <w:szCs w:val="21"/>
        </w:rPr>
        <w:t>承包人名称(加盖公章)：</w:t>
      </w:r>
      <w:r>
        <w:rPr>
          <w:rFonts w:hint="eastAsia" w:ascii="宋体" w:hAnsi="宋体" w:cs="宋体"/>
          <w:color w:val="000000"/>
          <w:szCs w:val="21"/>
          <w:u w:val="single"/>
        </w:rPr>
        <w:t xml:space="preserve">                                     </w:t>
      </w:r>
    </w:p>
    <w:p>
      <w:pPr>
        <w:adjustRightInd w:val="0"/>
        <w:snapToGrid w:val="0"/>
        <w:spacing w:line="400" w:lineRule="exact"/>
        <w:ind w:firstLine="645"/>
        <w:rPr>
          <w:rFonts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 xml:space="preserve">                                               </w:t>
      </w:r>
    </w:p>
    <w:p>
      <w:pPr>
        <w:adjustRightInd w:val="0"/>
        <w:snapToGrid w:val="0"/>
        <w:spacing w:line="400" w:lineRule="exact"/>
        <w:ind w:firstLine="645"/>
        <w:rPr>
          <w:rFonts w:ascii="宋体" w:hAnsi="宋体" w:cs="宋体"/>
          <w:color w:val="000000"/>
          <w:szCs w:val="21"/>
          <w:u w:val="single"/>
        </w:rPr>
      </w:pPr>
      <w:r>
        <w:rPr>
          <w:rFonts w:hint="eastAsia" w:ascii="宋体" w:hAnsi="宋体" w:cs="宋体"/>
          <w:color w:val="000000"/>
          <w:szCs w:val="21"/>
        </w:rPr>
        <w:t>日       期：</w:t>
      </w:r>
      <w:r>
        <w:rPr>
          <w:rFonts w:hint="eastAsia" w:ascii="宋体" w:hAnsi="宋体" w:cs="宋体"/>
          <w:color w:val="000000"/>
          <w:szCs w:val="21"/>
          <w:u w:val="single"/>
        </w:rPr>
        <w:t xml:space="preserve">                                               </w:t>
      </w:r>
    </w:p>
    <w:p>
      <w:pPr>
        <w:spacing w:line="440" w:lineRule="exact"/>
        <w:jc w:val="center"/>
        <w:rPr>
          <w:rFonts w:ascii="宋体" w:hAnsi="宋体"/>
          <w:b/>
          <w:sz w:val="24"/>
          <w:szCs w:val="24"/>
        </w:rPr>
      </w:pPr>
      <w:r>
        <w:rPr>
          <w:rFonts w:ascii="宋体" w:hAnsi="宋体"/>
          <w:b/>
          <w:sz w:val="24"/>
          <w:szCs w:val="24"/>
        </w:rPr>
        <w:br w:type="page"/>
      </w:r>
      <w:r>
        <w:rPr>
          <w:rFonts w:hint="eastAsia" w:ascii="宋体" w:hAnsi="宋体"/>
          <w:b/>
          <w:sz w:val="24"/>
          <w:szCs w:val="24"/>
        </w:rPr>
        <w:t>（二）法定代表人或委托代理人身份证复印件</w:t>
      </w:r>
    </w:p>
    <w:p>
      <w:pPr>
        <w:spacing w:line="440" w:lineRule="exact"/>
        <w:rPr>
          <w:rFonts w:ascii="宋体" w:hAnsi="宋体"/>
          <w:b/>
          <w:sz w:val="28"/>
          <w:szCs w:val="28"/>
        </w:rPr>
      </w:pPr>
    </w:p>
    <w:p>
      <w:pPr>
        <w:pStyle w:val="12"/>
        <w:jc w:val="center"/>
        <w:rPr>
          <w:rFonts w:hAnsi="宋体" w:cs="宋体"/>
          <w:b/>
          <w:color w:val="000000"/>
          <w:sz w:val="24"/>
          <w:szCs w:val="24"/>
        </w:rPr>
      </w:pPr>
      <w:r>
        <w:rPr>
          <w:rFonts w:hint="eastAsia" w:hAnsi="宋体" w:cs="宋体"/>
          <w:b/>
          <w:color w:val="000000"/>
          <w:sz w:val="24"/>
          <w:szCs w:val="24"/>
        </w:rPr>
        <w:t>（三）法定代表人身份证明书</w:t>
      </w:r>
    </w:p>
    <w:p>
      <w:pPr>
        <w:spacing w:beforeLines="20" w:afterLines="20" w:line="340" w:lineRule="exact"/>
        <w:ind w:firstLine="610"/>
        <w:rPr>
          <w:rFonts w:ascii="宋体" w:hAnsi="宋体" w:cs="宋体"/>
          <w:color w:val="000000"/>
          <w:szCs w:val="21"/>
        </w:rPr>
      </w:pPr>
      <w:r>
        <w:rPr>
          <w:rFonts w:hint="eastAsia" w:ascii="宋体" w:hAnsi="宋体" w:cs="宋体"/>
          <w:color w:val="000000"/>
          <w:szCs w:val="21"/>
        </w:rPr>
        <w:t>单位名称：</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beforeLines="20" w:afterLines="20" w:line="340" w:lineRule="exact"/>
        <w:ind w:firstLine="610"/>
        <w:rPr>
          <w:rFonts w:ascii="宋体" w:hAnsi="宋体" w:cs="宋体"/>
          <w:color w:val="000000"/>
          <w:szCs w:val="21"/>
          <w:u w:val="single"/>
        </w:rPr>
      </w:pPr>
      <w:r>
        <w:rPr>
          <w:rFonts w:hint="eastAsia" w:ascii="宋体" w:hAnsi="宋体" w:cs="宋体"/>
          <w:color w:val="000000"/>
          <w:szCs w:val="21"/>
        </w:rPr>
        <w:t>单位性质：</w:t>
      </w:r>
      <w:r>
        <w:rPr>
          <w:rFonts w:hint="eastAsia" w:ascii="宋体" w:hAnsi="宋体" w:cs="宋体"/>
          <w:color w:val="000000"/>
          <w:szCs w:val="21"/>
          <w:u w:val="single"/>
        </w:rPr>
        <w:t xml:space="preserve">                                               </w:t>
      </w:r>
    </w:p>
    <w:p>
      <w:pPr>
        <w:spacing w:beforeLines="20" w:afterLines="20" w:line="340" w:lineRule="exact"/>
        <w:ind w:firstLine="610"/>
        <w:rPr>
          <w:rFonts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p>
    <w:p>
      <w:pPr>
        <w:spacing w:beforeLines="20" w:afterLines="20" w:line="340" w:lineRule="exact"/>
        <w:ind w:firstLine="610"/>
        <w:rPr>
          <w:rFonts w:ascii="宋体" w:hAnsi="宋体" w:cs="宋体"/>
          <w:color w:val="000000"/>
          <w:szCs w:val="21"/>
        </w:rPr>
      </w:pPr>
      <w:r>
        <w:rPr>
          <w:rFonts w:hint="eastAsia" w:ascii="宋体" w:hAnsi="宋体" w:cs="宋体"/>
          <w:color w:val="000000"/>
          <w:szCs w:val="21"/>
        </w:rPr>
        <w:t>成立时间：</w:t>
      </w:r>
      <w:r>
        <w:rPr>
          <w:rFonts w:hint="eastAsia" w:ascii="宋体" w:hAnsi="宋体" w:cs="宋体"/>
          <w:color w:val="000000"/>
          <w:szCs w:val="21"/>
          <w:u w:val="single"/>
        </w:rPr>
        <w:t xml:space="preserve">              </w:t>
      </w:r>
      <w:r>
        <w:rPr>
          <w:rFonts w:hint="eastAsia" w:ascii="宋体" w:hAnsi="宋体" w:cs="宋体"/>
          <w:color w:val="000000"/>
          <w:szCs w:val="21"/>
        </w:rPr>
        <w:t xml:space="preserve"> 年 </w:t>
      </w:r>
      <w:r>
        <w:rPr>
          <w:rFonts w:hint="eastAsia" w:ascii="宋体" w:hAnsi="宋体" w:cs="宋体"/>
          <w:color w:val="000000"/>
          <w:szCs w:val="21"/>
          <w:u w:val="single"/>
        </w:rPr>
        <w:t xml:space="preserve">           </w:t>
      </w:r>
      <w:r>
        <w:rPr>
          <w:rFonts w:hint="eastAsia" w:ascii="宋体" w:hAnsi="宋体" w:cs="宋体"/>
          <w:color w:val="000000"/>
          <w:szCs w:val="21"/>
        </w:rPr>
        <w:t xml:space="preserve">月 </w:t>
      </w:r>
      <w:r>
        <w:rPr>
          <w:rFonts w:hint="eastAsia" w:ascii="宋体" w:hAnsi="宋体" w:cs="宋体"/>
          <w:color w:val="000000"/>
          <w:szCs w:val="21"/>
          <w:u w:val="single"/>
        </w:rPr>
        <w:t xml:space="preserve">          </w:t>
      </w:r>
      <w:r>
        <w:rPr>
          <w:rFonts w:hint="eastAsia" w:ascii="宋体" w:hAnsi="宋体" w:cs="宋体"/>
          <w:color w:val="000000"/>
          <w:szCs w:val="21"/>
        </w:rPr>
        <w:t>日</w:t>
      </w:r>
    </w:p>
    <w:p>
      <w:pPr>
        <w:spacing w:beforeLines="20" w:afterLines="20" w:line="340" w:lineRule="exact"/>
        <w:ind w:firstLine="610"/>
        <w:rPr>
          <w:rFonts w:ascii="宋体" w:hAnsi="宋体" w:cs="宋体"/>
          <w:color w:val="000000"/>
          <w:szCs w:val="21"/>
        </w:rPr>
      </w:pPr>
      <w:r>
        <w:rPr>
          <w:rFonts w:hint="eastAsia" w:ascii="宋体" w:hAnsi="宋体" w:cs="宋体"/>
          <w:color w:val="000000"/>
          <w:szCs w:val="21"/>
        </w:rPr>
        <w:t>经营期限：</w:t>
      </w:r>
      <w:r>
        <w:rPr>
          <w:rFonts w:hint="eastAsia" w:ascii="宋体" w:hAnsi="宋体" w:cs="宋体"/>
          <w:color w:val="000000"/>
          <w:szCs w:val="21"/>
          <w:u w:val="single"/>
        </w:rPr>
        <w:t xml:space="preserve">                                           </w:t>
      </w:r>
      <w:r>
        <w:rPr>
          <w:rFonts w:hint="eastAsia" w:ascii="宋体" w:hAnsi="宋体" w:cs="宋体"/>
          <w:color w:val="000000"/>
          <w:szCs w:val="21"/>
        </w:rPr>
        <w:tab/>
      </w:r>
    </w:p>
    <w:p>
      <w:pPr>
        <w:spacing w:beforeLines="20" w:afterLines="20" w:line="340" w:lineRule="exact"/>
        <w:ind w:firstLine="610"/>
        <w:rPr>
          <w:rFonts w:ascii="宋体" w:hAnsi="宋体" w:cs="宋体"/>
          <w:color w:val="000000"/>
          <w:szCs w:val="21"/>
          <w:u w:val="single"/>
        </w:rPr>
      </w:pPr>
      <w:r>
        <w:rPr>
          <w:rFonts w:hint="eastAsia" w:ascii="宋体" w:hAnsi="宋体" w:cs="宋体"/>
          <w:color w:val="000000"/>
          <w:szCs w:val="21"/>
        </w:rPr>
        <w:t>姓    名：</w:t>
      </w:r>
      <w:r>
        <w:rPr>
          <w:rFonts w:hint="eastAsia" w:ascii="宋体" w:hAnsi="宋体" w:cs="宋体"/>
          <w:color w:val="000000"/>
          <w:szCs w:val="21"/>
          <w:u w:val="single"/>
        </w:rPr>
        <w:t xml:space="preserve">              </w:t>
      </w:r>
      <w:r>
        <w:rPr>
          <w:rFonts w:hint="eastAsia" w:ascii="宋体" w:hAnsi="宋体" w:cs="宋体"/>
          <w:color w:val="000000"/>
          <w:szCs w:val="21"/>
        </w:rPr>
        <w:t xml:space="preserve">   性别：</w:t>
      </w:r>
      <w:r>
        <w:rPr>
          <w:rFonts w:hint="eastAsia" w:ascii="宋体" w:hAnsi="宋体" w:cs="宋体"/>
          <w:color w:val="000000"/>
          <w:szCs w:val="21"/>
          <w:u w:val="single"/>
        </w:rPr>
        <w:t xml:space="preserve">                   </w:t>
      </w:r>
    </w:p>
    <w:p>
      <w:pPr>
        <w:spacing w:beforeLines="20" w:afterLines="20" w:line="340" w:lineRule="exact"/>
        <w:ind w:firstLine="610"/>
        <w:rPr>
          <w:rFonts w:ascii="宋体" w:hAnsi="宋体" w:cs="宋体"/>
          <w:color w:val="000000"/>
          <w:szCs w:val="21"/>
          <w:u w:val="single"/>
        </w:rPr>
      </w:pPr>
      <w:r>
        <w:rPr>
          <w:rFonts w:hint="eastAsia" w:ascii="宋体" w:hAnsi="宋体" w:cs="宋体"/>
          <w:color w:val="000000"/>
          <w:szCs w:val="21"/>
        </w:rPr>
        <w:t>年    龄：</w:t>
      </w:r>
      <w:r>
        <w:rPr>
          <w:rFonts w:hint="eastAsia" w:ascii="宋体" w:hAnsi="宋体" w:cs="宋体"/>
          <w:color w:val="000000"/>
          <w:szCs w:val="21"/>
          <w:u w:val="single"/>
        </w:rPr>
        <w:t xml:space="preserve">              </w:t>
      </w:r>
      <w:r>
        <w:rPr>
          <w:rFonts w:hint="eastAsia" w:ascii="宋体" w:hAnsi="宋体" w:cs="宋体"/>
          <w:color w:val="000000"/>
          <w:szCs w:val="21"/>
        </w:rPr>
        <w:t xml:space="preserve">   职务：</w:t>
      </w:r>
      <w:r>
        <w:rPr>
          <w:rFonts w:hint="eastAsia" w:ascii="宋体" w:hAnsi="宋体" w:cs="宋体"/>
          <w:color w:val="000000"/>
          <w:szCs w:val="21"/>
        </w:rPr>
        <w:tab/>
      </w:r>
      <w:r>
        <w:rPr>
          <w:rFonts w:hint="eastAsia" w:ascii="宋体" w:hAnsi="宋体" w:cs="宋体"/>
          <w:color w:val="000000"/>
          <w:szCs w:val="21"/>
          <w:u w:val="single"/>
        </w:rPr>
        <w:t xml:space="preserve">                   </w:t>
      </w:r>
    </w:p>
    <w:p>
      <w:pPr>
        <w:spacing w:beforeLines="20" w:afterLines="20" w:line="340" w:lineRule="exact"/>
        <w:ind w:firstLine="610"/>
        <w:rPr>
          <w:rFonts w:ascii="宋体" w:hAnsi="宋体" w:cs="宋体"/>
          <w:color w:val="000000"/>
          <w:szCs w:val="21"/>
        </w:rPr>
      </w:pPr>
      <w:r>
        <w:rPr>
          <w:rFonts w:hint="eastAsia" w:ascii="宋体" w:hAnsi="宋体" w:cs="宋体"/>
          <w:color w:val="000000"/>
          <w:szCs w:val="21"/>
        </w:rPr>
        <w:t xml:space="preserve">系  </w:t>
      </w:r>
      <w:r>
        <w:rPr>
          <w:rFonts w:hint="eastAsia" w:ascii="宋体" w:hAnsi="宋体" w:cs="宋体"/>
          <w:color w:val="000000"/>
          <w:szCs w:val="21"/>
          <w:u w:val="single"/>
        </w:rPr>
        <w:t xml:space="preserve">        （</w:t>
      </w:r>
      <w:r>
        <w:rPr>
          <w:rFonts w:hint="eastAsia" w:ascii="宋体" w:hAnsi="宋体" w:cs="宋体"/>
          <w:color w:val="000000"/>
          <w:szCs w:val="21"/>
          <w:u w:val="single"/>
          <w:lang w:eastAsia="zh-CN"/>
        </w:rPr>
        <w:t>承包人</w:t>
      </w:r>
      <w:r>
        <w:rPr>
          <w:rFonts w:hint="eastAsia" w:ascii="宋体" w:hAnsi="宋体" w:cs="宋体"/>
          <w:color w:val="000000"/>
          <w:szCs w:val="21"/>
          <w:u w:val="single"/>
        </w:rPr>
        <w:t xml:space="preserve">单位名称）        </w:t>
      </w:r>
      <w:r>
        <w:rPr>
          <w:rFonts w:hint="eastAsia" w:ascii="宋体" w:hAnsi="宋体" w:cs="宋体"/>
          <w:color w:val="000000"/>
          <w:szCs w:val="21"/>
        </w:rPr>
        <w:t xml:space="preserve"> 的法定代表人。</w:t>
      </w:r>
    </w:p>
    <w:p>
      <w:pPr>
        <w:pStyle w:val="10"/>
        <w:spacing w:beforeLines="20" w:afterLines="20" w:line="340" w:lineRule="exact"/>
        <w:ind w:left="640" w:firstLine="210" w:firstLineChars="100"/>
        <w:rPr>
          <w:rFonts w:ascii="宋体" w:hAnsi="宋体" w:eastAsia="宋体" w:cs="宋体"/>
          <w:color w:val="000000"/>
          <w:sz w:val="21"/>
          <w:szCs w:val="21"/>
        </w:rPr>
      </w:pPr>
      <w:r>
        <w:rPr>
          <w:rFonts w:hint="eastAsia" w:ascii="宋体" w:hAnsi="宋体" w:eastAsia="宋体" w:cs="宋体"/>
          <w:color w:val="000000"/>
          <w:sz w:val="21"/>
          <w:szCs w:val="21"/>
        </w:rPr>
        <w:t>特此证明。</w:t>
      </w:r>
    </w:p>
    <w:p>
      <w:pPr>
        <w:tabs>
          <w:tab w:val="left" w:pos="720"/>
          <w:tab w:val="left" w:pos="900"/>
        </w:tabs>
        <w:spacing w:beforeLines="20" w:afterLines="20" w:line="340" w:lineRule="exact"/>
        <w:ind w:firstLine="3990" w:firstLineChars="1900"/>
        <w:rPr>
          <w:rFonts w:ascii="宋体" w:hAnsi="宋体" w:cs="宋体"/>
          <w:color w:val="000000"/>
          <w:szCs w:val="21"/>
        </w:rPr>
      </w:pPr>
    </w:p>
    <w:p>
      <w:pPr>
        <w:tabs>
          <w:tab w:val="left" w:pos="720"/>
          <w:tab w:val="left" w:pos="900"/>
        </w:tabs>
        <w:spacing w:beforeLines="20" w:afterLines="20" w:line="340" w:lineRule="exact"/>
        <w:ind w:firstLine="3360" w:firstLineChars="1600"/>
        <w:rPr>
          <w:rFonts w:ascii="宋体" w:hAnsi="宋体" w:cs="宋体"/>
          <w:color w:val="000000"/>
          <w:szCs w:val="21"/>
        </w:rPr>
      </w:pPr>
      <w:r>
        <w:rPr>
          <w:rFonts w:hint="eastAsia" w:ascii="宋体" w:hAnsi="宋体" w:cs="宋体"/>
          <w:color w:val="000000"/>
          <w:szCs w:val="21"/>
          <w:lang w:eastAsia="zh-CN"/>
        </w:rPr>
        <w:t>承包人</w:t>
      </w:r>
      <w:r>
        <w:rPr>
          <w:rFonts w:hint="eastAsia" w:ascii="宋体" w:hAnsi="宋体" w:cs="宋体"/>
          <w:color w:val="000000"/>
          <w:szCs w:val="21"/>
        </w:rPr>
        <w:t>：</w:t>
      </w:r>
      <w:r>
        <w:rPr>
          <w:rFonts w:hint="eastAsia" w:ascii="宋体" w:hAnsi="宋体" w:cs="宋体"/>
          <w:color w:val="000000"/>
          <w:szCs w:val="21"/>
          <w:u w:val="single"/>
        </w:rPr>
        <w:t xml:space="preserve">             （盖公章）</w:t>
      </w:r>
    </w:p>
    <w:p>
      <w:pPr>
        <w:spacing w:beforeLines="20" w:afterLines="20" w:line="340" w:lineRule="exact"/>
        <w:ind w:firstLine="3360" w:firstLineChars="1600"/>
        <w:rPr>
          <w:rFonts w:ascii="宋体" w:hAnsi="宋体" w:cs="宋体"/>
          <w:b/>
          <w:color w:val="000000"/>
        </w:rPr>
      </w:pPr>
      <w:r>
        <w:rPr>
          <w:rFonts w:hint="eastAsia" w:ascii="宋体" w:hAnsi="宋体" w:cs="宋体"/>
          <w:color w:val="000000"/>
          <w:szCs w:val="21"/>
        </w:rPr>
        <w:t>日  期：</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pStyle w:val="2"/>
        <w:ind w:firstLine="240"/>
        <w:rPr>
          <w:rFonts w:ascii="宋体" w:hAnsi="宋体" w:cs="宋体"/>
          <w:color w:val="000000"/>
          <w:sz w:val="24"/>
          <w:szCs w:val="24"/>
          <w:u w:val="single"/>
        </w:rPr>
      </w:pPr>
    </w:p>
    <w:p>
      <w:pPr>
        <w:pStyle w:val="2"/>
        <w:ind w:firstLine="240"/>
        <w:rPr>
          <w:rFonts w:ascii="宋体" w:hAnsi="宋体" w:cs="宋体"/>
          <w:color w:val="000000"/>
          <w:sz w:val="24"/>
          <w:szCs w:val="24"/>
          <w:u w:val="single"/>
        </w:rPr>
      </w:pPr>
    </w:p>
    <w:p>
      <w:pPr>
        <w:rPr>
          <w:color w:val="000000"/>
        </w:rPr>
      </w:pPr>
    </w:p>
    <w:p>
      <w:pPr>
        <w:rPr>
          <w:rFonts w:ascii="宋体" w:hAnsi="宋体" w:cs="宋体"/>
          <w:color w:val="000000"/>
        </w:rPr>
      </w:pPr>
    </w:p>
    <w:p>
      <w:pPr>
        <w:pStyle w:val="4"/>
        <w:adjustRightInd w:val="0"/>
        <w:snapToGrid w:val="0"/>
        <w:spacing w:beforeLines="50" w:afterLines="50" w:line="440" w:lineRule="exact"/>
        <w:jc w:val="center"/>
        <w:rPr>
          <w:rFonts w:ascii="宋体" w:hAnsi="宋体" w:cs="宋体"/>
          <w:color w:val="000000"/>
          <w:kern w:val="2"/>
          <w:sz w:val="24"/>
          <w:szCs w:val="24"/>
        </w:rPr>
      </w:pPr>
      <w:r>
        <w:rPr>
          <w:rFonts w:hint="eastAsia" w:ascii="宋体" w:hAnsi="宋体" w:cs="宋体"/>
          <w:color w:val="000000"/>
          <w:kern w:val="2"/>
          <w:sz w:val="24"/>
          <w:szCs w:val="24"/>
        </w:rPr>
        <w:t xml:space="preserve">   三、服务响应情况（格式自拟）</w:t>
      </w:r>
    </w:p>
    <w:p>
      <w:pPr>
        <w:adjustRightInd w:val="0"/>
        <w:snapToGrid w:val="0"/>
        <w:spacing w:line="320" w:lineRule="auto"/>
        <w:rPr>
          <w:rFonts w:ascii="宋体" w:hAnsi="宋体" w:cs="宋体"/>
          <w:color w:val="000000"/>
          <w:szCs w:val="21"/>
        </w:rPr>
      </w:pPr>
      <w:r>
        <w:rPr>
          <w:rFonts w:hint="eastAsia" w:ascii="宋体" w:hAnsi="宋体" w:cs="宋体"/>
          <w:color w:val="000000"/>
          <w:szCs w:val="21"/>
        </w:rPr>
        <w:t>（一）项目人员配置(提供人员配置表，拟派本项目人员的身份证复印件及相关从业资格证明)</w:t>
      </w:r>
    </w:p>
    <w:p>
      <w:pPr>
        <w:adjustRightInd w:val="0"/>
        <w:snapToGrid w:val="0"/>
        <w:spacing w:line="320" w:lineRule="auto"/>
        <w:rPr>
          <w:rFonts w:ascii="宋体" w:hAnsi="宋体" w:cs="宋体"/>
          <w:color w:val="000000"/>
          <w:szCs w:val="21"/>
        </w:rPr>
      </w:pPr>
      <w:r>
        <w:rPr>
          <w:rFonts w:hint="eastAsia" w:ascii="宋体" w:hAnsi="宋体" w:cs="宋体"/>
          <w:color w:val="000000"/>
          <w:szCs w:val="21"/>
        </w:rPr>
        <w:t>（二）项目使用工具的配置（提供工具配置表，数量等内容）</w:t>
      </w:r>
    </w:p>
    <w:p>
      <w:pPr>
        <w:adjustRightInd w:val="0"/>
        <w:snapToGrid w:val="0"/>
        <w:spacing w:line="320" w:lineRule="auto"/>
        <w:rPr>
          <w:rFonts w:ascii="宋体" w:hAnsi="宋体" w:cs="宋体"/>
          <w:color w:val="000000"/>
          <w:szCs w:val="21"/>
        </w:rPr>
      </w:pPr>
      <w:r>
        <w:rPr>
          <w:rFonts w:hint="eastAsia" w:ascii="宋体" w:hAnsi="宋体" w:cs="宋体"/>
          <w:color w:val="000000"/>
          <w:szCs w:val="21"/>
        </w:rPr>
        <w:t>（三）</w:t>
      </w:r>
      <w:r>
        <w:rPr>
          <w:rFonts w:hint="eastAsia" w:ascii="宋体" w:hAnsi="宋体" w:cs="宋体"/>
          <w:color w:val="000000"/>
          <w:szCs w:val="21"/>
          <w:lang w:eastAsia="zh-CN"/>
        </w:rPr>
        <w:t>计划工期</w:t>
      </w:r>
      <w:r>
        <w:rPr>
          <w:rFonts w:hint="eastAsia" w:ascii="宋体" w:hAnsi="宋体" w:cs="宋体"/>
          <w:color w:val="000000"/>
          <w:szCs w:val="21"/>
        </w:rPr>
        <w:t>、服务范围和服务标准承诺</w:t>
      </w:r>
    </w:p>
    <w:p>
      <w:pPr>
        <w:adjustRightInd w:val="0"/>
        <w:snapToGrid w:val="0"/>
        <w:spacing w:line="320" w:lineRule="auto"/>
        <w:rPr>
          <w:rFonts w:hint="eastAsia" w:ascii="宋体" w:hAnsi="宋体" w:cs="宋体"/>
          <w:color w:val="000000"/>
          <w:szCs w:val="21"/>
        </w:rPr>
      </w:pPr>
      <w:r>
        <w:rPr>
          <w:rFonts w:hint="eastAsia" w:ascii="宋体" w:hAnsi="宋体" w:cs="宋体"/>
          <w:color w:val="000000"/>
          <w:szCs w:val="21"/>
        </w:rPr>
        <w:t>（四）其他</w:t>
      </w:r>
    </w:p>
    <w:p>
      <w:pPr>
        <w:pStyle w:val="7"/>
        <w:rPr>
          <w:rFonts w:hint="eastAsia"/>
        </w:rPr>
      </w:pPr>
    </w:p>
    <w:p>
      <w:pPr>
        <w:rPr>
          <w:rFonts w:hint="eastAsia"/>
        </w:rPr>
      </w:pPr>
    </w:p>
    <w:p>
      <w:pPr>
        <w:pStyle w:val="7"/>
        <w:rPr>
          <w:rFonts w:hint="eastAsia"/>
        </w:rPr>
      </w:pPr>
    </w:p>
    <w:p/>
    <w:p>
      <w:pPr>
        <w:pStyle w:val="4"/>
        <w:adjustRightInd w:val="0"/>
        <w:snapToGrid w:val="0"/>
        <w:spacing w:beforeLines="50" w:afterLines="50" w:line="440" w:lineRule="exact"/>
        <w:jc w:val="center"/>
        <w:rPr>
          <w:rFonts w:ascii="宋体" w:hAnsi="宋体" w:cs="宋体"/>
          <w:color w:val="000000"/>
          <w:kern w:val="2"/>
          <w:sz w:val="24"/>
          <w:szCs w:val="24"/>
        </w:rPr>
      </w:pPr>
      <w:r>
        <w:rPr>
          <w:rFonts w:hint="eastAsia" w:ascii="宋体" w:hAnsi="宋体" w:cs="宋体"/>
          <w:color w:val="000000"/>
          <w:kern w:val="2"/>
          <w:sz w:val="24"/>
          <w:szCs w:val="24"/>
        </w:rPr>
        <w:t>四、</w:t>
      </w:r>
      <w:r>
        <w:rPr>
          <w:rFonts w:hint="eastAsia" w:ascii="宋体" w:hAnsi="宋体" w:cs="宋体"/>
          <w:color w:val="000000"/>
          <w:szCs w:val="21"/>
          <w:u w:val="single"/>
        </w:rPr>
        <w:t>（工程名称）</w:t>
      </w:r>
      <w:r>
        <w:rPr>
          <w:rFonts w:hint="eastAsia" w:ascii="宋体" w:hAnsi="宋体" w:cs="宋体"/>
          <w:color w:val="000000"/>
          <w:kern w:val="2"/>
          <w:sz w:val="24"/>
          <w:szCs w:val="24"/>
        </w:rPr>
        <w:t>承包方案（格式自拟）</w:t>
      </w:r>
    </w:p>
    <w:p>
      <w:pPr>
        <w:adjustRightInd w:val="0"/>
        <w:snapToGrid w:val="0"/>
        <w:spacing w:line="320" w:lineRule="auto"/>
        <w:jc w:val="center"/>
        <w:rPr>
          <w:rFonts w:ascii="宋体" w:hAnsi="宋体" w:cs="宋体"/>
          <w:b/>
          <w:bCs/>
          <w:color w:val="000000"/>
          <w:sz w:val="24"/>
          <w:szCs w:val="24"/>
        </w:rPr>
      </w:pPr>
      <w:r>
        <w:rPr>
          <w:rFonts w:hint="eastAsia"/>
          <w:color w:val="000000"/>
        </w:rPr>
        <w:t>根据本项目的服务范围、服务要求，制定具有针对性、合理性、可操作性的承包方案</w:t>
      </w:r>
    </w:p>
    <w:p>
      <w:pPr>
        <w:pStyle w:val="4"/>
        <w:adjustRightInd w:val="0"/>
        <w:snapToGrid w:val="0"/>
        <w:spacing w:beforeLines="50" w:afterLines="50" w:line="440" w:lineRule="exact"/>
        <w:jc w:val="center"/>
        <w:rPr>
          <w:rFonts w:ascii="宋体" w:hAnsi="宋体" w:cs="宋体"/>
          <w:b w:val="0"/>
          <w:color w:val="000000"/>
          <w:szCs w:val="21"/>
        </w:rPr>
      </w:pPr>
      <w:r>
        <w:rPr>
          <w:rFonts w:ascii="宋体" w:hAnsi="宋体" w:cs="宋体"/>
          <w:color w:val="000000"/>
          <w:kern w:val="2"/>
          <w:sz w:val="24"/>
          <w:szCs w:val="24"/>
        </w:rPr>
        <w:br w:type="page"/>
      </w:r>
      <w:r>
        <w:rPr>
          <w:rFonts w:hint="eastAsia" w:ascii="宋体" w:hAnsi="宋体" w:cs="宋体"/>
          <w:color w:val="000000"/>
          <w:kern w:val="2"/>
          <w:sz w:val="24"/>
          <w:szCs w:val="24"/>
        </w:rPr>
        <w:t>五、磋商函</w:t>
      </w:r>
    </w:p>
    <w:p>
      <w:pPr>
        <w:adjustRightInd w:val="0"/>
        <w:snapToGrid w:val="0"/>
        <w:spacing w:line="360" w:lineRule="exact"/>
        <w:rPr>
          <w:rFonts w:ascii="宋体" w:hAnsi="宋体" w:cs="宋体"/>
          <w:color w:val="000000"/>
          <w:szCs w:val="21"/>
        </w:rPr>
      </w:pPr>
      <w:r>
        <w:rPr>
          <w:rFonts w:hint="eastAsia" w:ascii="宋体" w:hAnsi="宋体" w:cs="宋体"/>
          <w:color w:val="000000"/>
          <w:szCs w:val="21"/>
          <w:u w:val="single"/>
        </w:rPr>
        <w:t xml:space="preserve">         </w:t>
      </w:r>
      <w:r>
        <w:rPr>
          <w:rFonts w:hint="eastAsia" w:ascii="新宋体" w:hAnsi="新宋体" w:eastAsia="新宋体" w:cs="新宋体"/>
          <w:kern w:val="0"/>
          <w:szCs w:val="21"/>
          <w:u w:val="single"/>
        </w:rPr>
        <w:t>（发包人名称）</w:t>
      </w:r>
      <w:r>
        <w:rPr>
          <w:rFonts w:hint="eastAsia" w:ascii="宋体" w:hAnsi="宋体" w:cs="宋体"/>
          <w:color w:val="000000"/>
          <w:szCs w:val="21"/>
          <w:u w:val="single"/>
        </w:rPr>
        <w:t xml:space="preserve">         </w:t>
      </w:r>
      <w:r>
        <w:rPr>
          <w:rFonts w:hint="eastAsia" w:ascii="宋体" w:hAnsi="宋体" w:cs="宋体"/>
          <w:color w:val="000000"/>
          <w:szCs w:val="21"/>
        </w:rPr>
        <w:t>：</w:t>
      </w: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（磋商承包人全称）授权</w:t>
      </w:r>
      <w:r>
        <w:rPr>
          <w:rFonts w:hint="eastAsia" w:ascii="宋体" w:hAnsi="宋体" w:cs="宋体"/>
          <w:color w:val="000000"/>
          <w:szCs w:val="21"/>
          <w:u w:val="single"/>
        </w:rPr>
        <w:t xml:space="preserve">                      </w:t>
      </w:r>
      <w:r>
        <w:rPr>
          <w:rFonts w:hint="eastAsia" w:ascii="宋体" w:hAnsi="宋体" w:cs="宋体"/>
          <w:color w:val="000000"/>
          <w:szCs w:val="21"/>
        </w:rPr>
        <w:t>（全权代表名称）（职务、职称）为全权代表，参加贵方组织的</w:t>
      </w:r>
      <w:r>
        <w:rPr>
          <w:rFonts w:hint="eastAsia" w:ascii="宋体" w:hAnsi="宋体" w:cs="宋体"/>
          <w:color w:val="000000"/>
          <w:szCs w:val="21"/>
          <w:u w:val="single"/>
        </w:rPr>
        <w:t xml:space="preserve">                    </w:t>
      </w:r>
      <w:r>
        <w:rPr>
          <w:rFonts w:hint="eastAsia" w:ascii="宋体" w:hAnsi="宋体" w:cs="宋体"/>
          <w:color w:val="000000"/>
          <w:szCs w:val="21"/>
        </w:rPr>
        <w:t>项目（括号内填写招标编号）的有关磋商活动。为此：</w:t>
      </w: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 xml:space="preserve">    一、提供磋商须知规定的全部磋商响应文件：</w:t>
      </w: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 xml:space="preserve">    一式叁份，其中正本一份，副本贰份；具体要求按照竞争性磋商文件规定。</w:t>
      </w: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 xml:space="preserve">    二、参与磋商的</w:t>
      </w:r>
      <w:r>
        <w:rPr>
          <w:rFonts w:hint="eastAsia" w:ascii="宋体" w:hAnsi="宋体" w:cs="宋体"/>
          <w:color w:val="000000"/>
          <w:szCs w:val="21"/>
          <w:u w:val="single"/>
        </w:rPr>
        <w:t xml:space="preserve">  （工程名称）</w:t>
      </w:r>
      <w:r>
        <w:rPr>
          <w:rFonts w:hint="eastAsia" w:ascii="宋体" w:hAnsi="宋体"/>
          <w:szCs w:val="21"/>
          <w:u w:val="single"/>
        </w:rPr>
        <w:t xml:space="preserve">  </w:t>
      </w:r>
      <w:r>
        <w:rPr>
          <w:rFonts w:hint="eastAsia" w:ascii="宋体" w:hAnsi="宋体" w:cs="宋体"/>
          <w:color w:val="000000"/>
          <w:szCs w:val="21"/>
        </w:rPr>
        <w:t>总磋商价为（大写）：</w:t>
      </w:r>
      <w:r>
        <w:rPr>
          <w:rFonts w:hint="eastAsia" w:ascii="宋体" w:hAnsi="宋体" w:cs="宋体"/>
          <w:color w:val="000000"/>
          <w:szCs w:val="21"/>
          <w:u w:val="single"/>
        </w:rPr>
        <w:t xml:space="preserve">          </w:t>
      </w:r>
      <w:r>
        <w:rPr>
          <w:rFonts w:hint="eastAsia" w:ascii="宋体" w:hAnsi="宋体" w:cs="宋体"/>
          <w:color w:val="000000"/>
          <w:szCs w:val="21"/>
        </w:rPr>
        <w:t>元人民币；</w:t>
      </w:r>
    </w:p>
    <w:p>
      <w:pPr>
        <w:adjustRightInd w:val="0"/>
        <w:snapToGrid w:val="0"/>
        <w:spacing w:line="360" w:lineRule="exact"/>
        <w:ind w:firstLine="480"/>
        <w:rPr>
          <w:rFonts w:ascii="宋体" w:hAnsi="宋体" w:cs="宋体"/>
          <w:color w:val="000000"/>
          <w:szCs w:val="21"/>
          <w:u w:val="single"/>
        </w:rPr>
      </w:pPr>
      <w:r>
        <w:rPr>
          <w:rFonts w:hint="eastAsia" w:ascii="宋体" w:hAnsi="宋体" w:cs="宋体"/>
          <w:color w:val="000000"/>
          <w:szCs w:val="21"/>
        </w:rPr>
        <w:t>三、完成本项目</w:t>
      </w:r>
      <w:r>
        <w:rPr>
          <w:rFonts w:hint="eastAsia" w:ascii="宋体" w:hAnsi="宋体" w:cs="宋体"/>
          <w:color w:val="000000"/>
          <w:szCs w:val="21"/>
          <w:lang w:eastAsia="zh-CN"/>
        </w:rPr>
        <w:t>计划工期</w:t>
      </w:r>
      <w:r>
        <w:rPr>
          <w:rFonts w:hint="eastAsia" w:ascii="宋体" w:hAnsi="宋体" w:cs="宋体"/>
          <w:color w:val="000000"/>
          <w:szCs w:val="21"/>
        </w:rPr>
        <w:t>：</w:t>
      </w:r>
      <w:r>
        <w:rPr>
          <w:rFonts w:hint="eastAsia" w:ascii="宋体" w:hAnsi="宋体" w:cs="宋体"/>
          <w:color w:val="000000"/>
          <w:szCs w:val="21"/>
          <w:u w:val="single"/>
        </w:rPr>
        <w:t xml:space="preserve">       </w:t>
      </w:r>
      <w:r>
        <w:rPr>
          <w:rFonts w:hint="eastAsia" w:ascii="宋体" w:hAnsi="宋体" w:cs="宋体"/>
          <w:color w:val="000000"/>
          <w:szCs w:val="21"/>
        </w:rPr>
        <w:t>天。</w:t>
      </w:r>
    </w:p>
    <w:p>
      <w:pPr>
        <w:adjustRightInd w:val="0"/>
        <w:snapToGrid w:val="0"/>
        <w:spacing w:line="360" w:lineRule="exact"/>
        <w:ind w:firstLine="480"/>
        <w:rPr>
          <w:rFonts w:ascii="宋体" w:hAnsi="宋体" w:cs="宋体"/>
          <w:color w:val="000000"/>
          <w:szCs w:val="21"/>
        </w:rPr>
      </w:pPr>
      <w:r>
        <w:rPr>
          <w:rFonts w:hint="eastAsia" w:ascii="宋体" w:hAnsi="宋体" w:cs="宋体"/>
          <w:color w:val="000000"/>
          <w:szCs w:val="21"/>
        </w:rPr>
        <w:t>四、保证遵守竞争性磋商文件中的有关规定。</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1、保证忠实地执行双方所签的经济合同，并承担合同规定的责任义务。</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2、愿意向贵方提供任何与该项磋商有关的数据、情况和技术资料。</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3、本磋商自开标之日起</w:t>
      </w:r>
      <w:r>
        <w:rPr>
          <w:rFonts w:hint="eastAsia" w:ascii="宋体" w:hAnsi="宋体" w:cs="宋体"/>
          <w:color w:val="000000"/>
          <w:szCs w:val="21"/>
          <w:u w:val="single"/>
        </w:rPr>
        <w:t>60</w:t>
      </w:r>
      <w:r>
        <w:rPr>
          <w:rFonts w:hint="eastAsia" w:ascii="宋体" w:hAnsi="宋体" w:cs="宋体"/>
          <w:color w:val="000000"/>
          <w:szCs w:val="21"/>
        </w:rPr>
        <w:t>天内有效。</w:t>
      </w:r>
    </w:p>
    <w:p>
      <w:pPr>
        <w:adjustRightInd w:val="0"/>
        <w:snapToGrid w:val="0"/>
        <w:spacing w:line="360" w:lineRule="exact"/>
        <w:ind w:firstLine="420" w:firstLineChars="200"/>
        <w:rPr>
          <w:rFonts w:ascii="宋体" w:hAnsi="宋体" w:cs="宋体"/>
          <w:color w:val="000000"/>
          <w:szCs w:val="21"/>
        </w:rPr>
      </w:pPr>
      <w:r>
        <w:rPr>
          <w:rFonts w:hint="eastAsia" w:ascii="宋体" w:hAnsi="宋体" w:cs="宋体"/>
          <w:color w:val="000000"/>
          <w:szCs w:val="21"/>
        </w:rPr>
        <w:t>4、与本磋商有关的一切往来通讯请寄：</w:t>
      </w:r>
    </w:p>
    <w:p>
      <w:pPr>
        <w:adjustRightInd w:val="0"/>
        <w:snapToGrid w:val="0"/>
        <w:spacing w:line="360" w:lineRule="exact"/>
        <w:rPr>
          <w:rFonts w:ascii="宋体" w:hAnsi="宋体" w:cs="宋体"/>
          <w:color w:val="000000"/>
          <w:szCs w:val="21"/>
        </w:rPr>
      </w:pP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地址：</w:t>
      </w:r>
      <w:r>
        <w:rPr>
          <w:rFonts w:hint="eastAsia" w:ascii="宋体" w:hAnsi="宋体" w:cs="宋体"/>
          <w:color w:val="000000"/>
          <w:szCs w:val="21"/>
          <w:u w:val="single"/>
        </w:rPr>
        <w:t xml:space="preserve">                                                                     </w:t>
      </w:r>
    </w:p>
    <w:p>
      <w:pPr>
        <w:adjustRightInd w:val="0"/>
        <w:snapToGrid w:val="0"/>
        <w:spacing w:line="360" w:lineRule="exact"/>
        <w:rPr>
          <w:rFonts w:ascii="宋体" w:hAnsi="宋体" w:cs="宋体"/>
          <w:color w:val="000000"/>
          <w:szCs w:val="21"/>
          <w:u w:val="single"/>
        </w:rPr>
      </w:pP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u w:val="single"/>
        </w:rPr>
        <w:t xml:space="preserve">                    </w:t>
      </w:r>
      <w:r>
        <w:rPr>
          <w:rFonts w:hint="eastAsia" w:ascii="宋体" w:hAnsi="宋体" w:cs="宋体"/>
          <w:color w:val="000000"/>
          <w:szCs w:val="21"/>
        </w:rPr>
        <w:t xml:space="preserve"> </w:t>
      </w:r>
      <w:r>
        <w:rPr>
          <w:rFonts w:hint="eastAsia" w:ascii="宋体" w:hAnsi="宋体" w:cs="宋体"/>
          <w:color w:val="000000"/>
          <w:szCs w:val="21"/>
          <w:u w:val="single"/>
        </w:rPr>
        <w:t xml:space="preserve">       </w:t>
      </w:r>
    </w:p>
    <w:p>
      <w:pPr>
        <w:adjustRightInd w:val="0"/>
        <w:snapToGrid w:val="0"/>
        <w:spacing w:line="360" w:lineRule="exact"/>
        <w:rPr>
          <w:rFonts w:ascii="宋体" w:hAnsi="宋体" w:cs="宋体"/>
          <w:color w:val="000000"/>
          <w:szCs w:val="21"/>
        </w:rPr>
      </w:pP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 xml:space="preserve">                                         磋商承包人（盖章）：</w:t>
      </w:r>
    </w:p>
    <w:p>
      <w:pPr>
        <w:adjustRightInd w:val="0"/>
        <w:snapToGrid w:val="0"/>
        <w:spacing w:line="360" w:lineRule="exact"/>
        <w:rPr>
          <w:rFonts w:ascii="宋体" w:hAnsi="宋体" w:cs="宋体"/>
          <w:color w:val="000000"/>
          <w:szCs w:val="21"/>
        </w:rPr>
      </w:pPr>
      <w:r>
        <w:rPr>
          <w:rFonts w:hint="eastAsia" w:ascii="宋体" w:hAnsi="宋体" w:cs="宋体"/>
          <w:color w:val="000000"/>
          <w:szCs w:val="21"/>
        </w:rPr>
        <w:t xml:space="preserve">                                         法定代表人或授权委托人（签字）：</w:t>
      </w:r>
    </w:p>
    <w:p>
      <w:pPr>
        <w:adjustRightInd w:val="0"/>
        <w:snapToGrid w:val="0"/>
        <w:spacing w:line="360" w:lineRule="exact"/>
        <w:rPr>
          <w:rFonts w:hint="eastAsia" w:ascii="宋体" w:hAnsi="宋体" w:eastAsia="宋体" w:cs="宋体"/>
          <w:color w:val="000000"/>
          <w:szCs w:val="21"/>
          <w:lang w:eastAsia="zh-CN"/>
        </w:rPr>
      </w:pPr>
      <w:r>
        <w:rPr>
          <w:rFonts w:hint="eastAsia" w:ascii="宋体" w:hAnsi="宋体" w:cs="宋体"/>
          <w:color w:val="000000"/>
          <w:szCs w:val="21"/>
        </w:rPr>
        <w:t xml:space="preserve">                                         日期</w:t>
      </w:r>
      <w:r>
        <w:rPr>
          <w:rFonts w:hint="eastAsia" w:ascii="宋体" w:hAnsi="宋体" w:cs="宋体"/>
          <w:color w:val="000000"/>
          <w:szCs w:val="21"/>
          <w:lang w:eastAsia="zh-CN"/>
        </w:rPr>
        <w:t>：</w:t>
      </w:r>
    </w:p>
    <w:p>
      <w:pPr>
        <w:pStyle w:val="4"/>
        <w:adjustRightInd w:val="0"/>
        <w:snapToGrid w:val="0"/>
        <w:spacing w:beforeLines="50" w:afterLines="50" w:line="440" w:lineRule="exact"/>
        <w:jc w:val="center"/>
        <w:rPr>
          <w:rFonts w:ascii="宋体" w:hAnsi="宋体" w:cs="宋体"/>
          <w:color w:val="000000"/>
          <w:kern w:val="2"/>
          <w:sz w:val="24"/>
          <w:szCs w:val="24"/>
        </w:rPr>
      </w:pPr>
      <w:r>
        <w:rPr>
          <w:rFonts w:ascii="宋体" w:hAnsi="宋体" w:cs="宋体"/>
          <w:color w:val="000000"/>
          <w:kern w:val="2"/>
          <w:sz w:val="24"/>
          <w:szCs w:val="24"/>
        </w:rPr>
        <w:br w:type="page"/>
      </w:r>
      <w:r>
        <w:rPr>
          <w:rFonts w:hint="eastAsia" w:ascii="宋体" w:hAnsi="宋体" w:cs="宋体"/>
          <w:color w:val="000000"/>
          <w:kern w:val="2"/>
          <w:sz w:val="24"/>
          <w:szCs w:val="24"/>
        </w:rPr>
        <w:t>六、项目报价书</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color w:val="000000"/>
                <w:szCs w:val="21"/>
              </w:rPr>
            </w:pPr>
            <w:r>
              <w:rPr>
                <w:rFonts w:hint="eastAsia" w:ascii="宋体" w:hAnsi="宋体" w:cs="宋体"/>
                <w:color w:val="000000"/>
                <w:szCs w:val="21"/>
              </w:rPr>
              <w:t>项目名称</w:t>
            </w:r>
          </w:p>
        </w:tc>
        <w:tc>
          <w:tcPr>
            <w:tcW w:w="6826"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color w:val="00000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color w:val="000000"/>
                <w:szCs w:val="21"/>
              </w:rPr>
            </w:pPr>
            <w:r>
              <w:rPr>
                <w:rFonts w:hint="eastAsia" w:ascii="宋体" w:hAnsi="宋体" w:cs="宋体"/>
                <w:color w:val="000000"/>
                <w:szCs w:val="21"/>
              </w:rPr>
              <w:t>项目编号</w:t>
            </w:r>
          </w:p>
        </w:tc>
        <w:tc>
          <w:tcPr>
            <w:tcW w:w="6826"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color w:val="00000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承包人全称</w:t>
            </w:r>
          </w:p>
        </w:tc>
        <w:tc>
          <w:tcPr>
            <w:tcW w:w="6826" w:type="dxa"/>
            <w:tcBorders>
              <w:top w:val="nil"/>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磋商报价（人民币）</w:t>
            </w:r>
          </w:p>
        </w:tc>
        <w:tc>
          <w:tcPr>
            <w:tcW w:w="6826"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ascii="宋体" w:hAnsi="宋体" w:cs="宋体"/>
                <w:color w:val="000000"/>
                <w:szCs w:val="21"/>
              </w:rPr>
            </w:pPr>
          </w:p>
          <w:p>
            <w:pPr>
              <w:spacing w:line="440" w:lineRule="exact"/>
              <w:ind w:right="-670"/>
              <w:rPr>
                <w:rFonts w:ascii="宋体" w:hAnsi="宋体" w:cs="宋体"/>
                <w:color w:val="000000"/>
                <w:szCs w:val="21"/>
              </w:rPr>
            </w:pPr>
            <w:r>
              <w:rPr>
                <w:rFonts w:hint="eastAsia" w:ascii="宋体" w:hAnsi="宋体" w:cs="宋体"/>
                <w:color w:val="000000"/>
                <w:szCs w:val="21"/>
              </w:rPr>
              <w:t>大写：</w:t>
            </w:r>
            <w:r>
              <w:rPr>
                <w:rFonts w:hint="eastAsia" w:ascii="宋体" w:hAnsi="宋体" w:cs="宋体"/>
                <w:color w:val="000000"/>
                <w:szCs w:val="21"/>
                <w:u w:val="single"/>
              </w:rPr>
              <w:t xml:space="preserve">                          </w:t>
            </w:r>
            <w:r>
              <w:rPr>
                <w:rFonts w:hint="eastAsia" w:ascii="宋体" w:hAnsi="宋体" w:cs="宋体"/>
                <w:color w:val="000000"/>
                <w:szCs w:val="21"/>
              </w:rPr>
              <w:t>元</w:t>
            </w:r>
          </w:p>
          <w:p>
            <w:pPr>
              <w:spacing w:line="440" w:lineRule="exact"/>
              <w:ind w:right="-670"/>
              <w:rPr>
                <w:rFonts w:ascii="宋体" w:hAnsi="宋体" w:cs="宋体"/>
                <w:color w:val="000000"/>
                <w:szCs w:val="21"/>
              </w:rPr>
            </w:pPr>
          </w:p>
          <w:p>
            <w:pPr>
              <w:spacing w:line="440" w:lineRule="exact"/>
              <w:ind w:right="-670"/>
              <w:rPr>
                <w:rFonts w:ascii="宋体" w:hAnsi="宋体" w:cs="宋体"/>
                <w:color w:val="000000"/>
                <w:szCs w:val="21"/>
              </w:rPr>
            </w:pPr>
            <w:r>
              <w:rPr>
                <w:rFonts w:hint="eastAsia" w:ascii="宋体" w:hAnsi="宋体" w:cs="宋体"/>
                <w:color w:val="000000"/>
                <w:szCs w:val="21"/>
              </w:rPr>
              <w:t>小写：</w:t>
            </w:r>
            <w:r>
              <w:rPr>
                <w:rFonts w:hint="eastAsia" w:ascii="宋体" w:hAnsi="宋体" w:cs="宋体"/>
                <w:color w:val="000000"/>
                <w:szCs w:val="21"/>
                <w:u w:val="single"/>
              </w:rPr>
              <w:t xml:space="preserve">                          </w:t>
            </w:r>
            <w:r>
              <w:rPr>
                <w:rFonts w:hint="eastAsia" w:ascii="宋体" w:hAnsi="宋体" w:cs="宋体"/>
                <w:color w:val="000000"/>
                <w:szCs w:val="21"/>
              </w:rPr>
              <w:t xml:space="preserve">元 </w:t>
            </w:r>
          </w:p>
          <w:p>
            <w:pPr>
              <w:spacing w:line="440" w:lineRule="exact"/>
              <w:ind w:right="-670"/>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cs="宋体"/>
                <w:bCs/>
                <w:color w:val="000000"/>
                <w:szCs w:val="21"/>
              </w:rPr>
              <w:t>计划工期</w:t>
            </w:r>
          </w:p>
        </w:tc>
        <w:tc>
          <w:tcPr>
            <w:tcW w:w="6826"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color w:val="000000"/>
                <w:szCs w:val="21"/>
              </w:rPr>
            </w:pPr>
          </w:p>
          <w:p>
            <w:pPr>
              <w:widowControl/>
              <w:spacing w:line="440" w:lineRule="exact"/>
              <w:jc w:val="left"/>
              <w:rPr>
                <w:rFonts w:ascii="宋体" w:hAnsi="宋体" w:cs="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备    注</w:t>
            </w:r>
          </w:p>
        </w:tc>
        <w:tc>
          <w:tcPr>
            <w:tcW w:w="6826"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color w:val="000000"/>
                <w:szCs w:val="21"/>
              </w:rPr>
            </w:pPr>
          </w:p>
          <w:p>
            <w:pPr>
              <w:widowControl/>
              <w:spacing w:line="440" w:lineRule="exact"/>
              <w:jc w:val="left"/>
              <w:rPr>
                <w:rFonts w:ascii="宋体" w:hAnsi="宋体" w:cs="宋体"/>
                <w:b/>
                <w:color w:val="000000"/>
                <w:szCs w:val="21"/>
              </w:rPr>
            </w:pPr>
          </w:p>
          <w:p>
            <w:pPr>
              <w:widowControl/>
              <w:spacing w:line="440" w:lineRule="exact"/>
              <w:jc w:val="left"/>
              <w:rPr>
                <w:rFonts w:ascii="宋体" w:hAnsi="宋体" w:cs="宋体"/>
                <w:b/>
                <w:color w:val="000000"/>
                <w:szCs w:val="21"/>
              </w:rPr>
            </w:pPr>
          </w:p>
        </w:tc>
      </w:tr>
    </w:tbl>
    <w:p>
      <w:pPr>
        <w:spacing w:line="440" w:lineRule="exact"/>
        <w:ind w:firstLine="315" w:firstLineChars="150"/>
        <w:rPr>
          <w:rFonts w:ascii="宋体" w:hAnsi="宋体" w:cs="宋体"/>
          <w:color w:val="000000"/>
          <w:szCs w:val="21"/>
        </w:rPr>
      </w:pPr>
      <w:r>
        <w:rPr>
          <w:rFonts w:hint="eastAsia" w:ascii="宋体" w:hAnsi="宋体" w:cs="宋体"/>
          <w:color w:val="000000"/>
          <w:szCs w:val="21"/>
        </w:rPr>
        <w:t xml:space="preserve">        </w:t>
      </w:r>
    </w:p>
    <w:p>
      <w:pPr>
        <w:widowControl/>
        <w:adjustRightInd w:val="0"/>
        <w:snapToGrid w:val="0"/>
        <w:spacing w:line="320" w:lineRule="auto"/>
        <w:ind w:firstLine="316" w:firstLineChars="150"/>
        <w:jc w:val="left"/>
        <w:rPr>
          <w:rFonts w:ascii="宋体" w:hAnsi="宋体" w:cs="宋体"/>
          <w:color w:val="000000"/>
          <w:szCs w:val="21"/>
        </w:rPr>
      </w:pPr>
      <w:r>
        <w:rPr>
          <w:rFonts w:hint="eastAsia" w:ascii="宋体" w:hAnsi="宋体" w:cs="宋体"/>
          <w:b/>
          <w:bCs/>
          <w:color w:val="000000"/>
          <w:szCs w:val="21"/>
        </w:rPr>
        <w:t>备注：</w:t>
      </w:r>
      <w:r>
        <w:rPr>
          <w:rFonts w:hint="eastAsia" w:ascii="宋体" w:hAnsi="宋体" w:cs="宋体"/>
          <w:color w:val="000000"/>
          <w:szCs w:val="21"/>
        </w:rPr>
        <w:t>1、</w:t>
      </w:r>
      <w:r>
        <w:rPr>
          <w:rFonts w:hint="eastAsia" w:ascii="宋体" w:hAnsi="宋体" w:cs="宋体"/>
          <w:color w:val="000000"/>
          <w:szCs w:val="21"/>
          <w:lang w:val="zh-CN"/>
        </w:rPr>
        <w:t>磋商报价为承包人在竞争性磋商文件中提出的各项支付金额的总和。包括本次磋商全部内容及人员工资、材料费、工具费、税费等所发生的所有费用</w:t>
      </w:r>
      <w:r>
        <w:rPr>
          <w:rFonts w:hint="eastAsia" w:ascii="宋体" w:hAnsi="宋体" w:cs="宋体"/>
          <w:color w:val="000000"/>
          <w:szCs w:val="21"/>
        </w:rPr>
        <w:t>等。成交人应向采购单位出具税务发票。</w:t>
      </w:r>
    </w:p>
    <w:p>
      <w:pPr>
        <w:widowControl/>
        <w:adjustRightInd w:val="0"/>
        <w:snapToGrid w:val="0"/>
        <w:spacing w:line="320" w:lineRule="auto"/>
        <w:ind w:firstLine="420" w:firstLineChars="200"/>
        <w:jc w:val="left"/>
        <w:rPr>
          <w:rFonts w:ascii="宋体" w:hAnsi="宋体" w:cs="宋体"/>
          <w:b/>
          <w:color w:val="000000"/>
          <w:szCs w:val="21"/>
        </w:rPr>
      </w:pPr>
      <w:r>
        <w:rPr>
          <w:rFonts w:hint="eastAsia" w:ascii="宋体" w:hAnsi="宋体" w:cs="宋体"/>
          <w:color w:val="000000"/>
          <w:szCs w:val="21"/>
        </w:rPr>
        <w:t xml:space="preserve">     2、</w:t>
      </w:r>
      <w:r>
        <w:rPr>
          <w:rFonts w:hint="eastAsia" w:ascii="宋体" w:hAnsi="宋体" w:cs="宋体"/>
          <w:bCs/>
          <w:color w:val="000000"/>
          <w:szCs w:val="21"/>
        </w:rPr>
        <w:t>本《项目报价书》中如存在大写金额与小写金额不一致的，承包人须以大写金额为准进行修正；总价金额与依据单价计算出的结果不一致的，须以单价金额为准进行修正，除单价金额小数点有明显错误。</w:t>
      </w:r>
    </w:p>
    <w:p>
      <w:pPr>
        <w:widowControl/>
        <w:adjustRightInd w:val="0"/>
        <w:snapToGrid w:val="0"/>
        <w:spacing w:line="320" w:lineRule="auto"/>
        <w:ind w:firstLine="422" w:firstLineChars="200"/>
        <w:jc w:val="left"/>
        <w:rPr>
          <w:rFonts w:ascii="宋体" w:hAnsi="宋体" w:cs="宋体"/>
          <w:b/>
          <w:color w:val="000000"/>
          <w:szCs w:val="21"/>
        </w:rPr>
      </w:pPr>
      <w:r>
        <w:rPr>
          <w:rFonts w:hint="eastAsia" w:ascii="宋体" w:hAnsi="宋体" w:cs="宋体"/>
          <w:b/>
          <w:color w:val="000000"/>
          <w:szCs w:val="21"/>
        </w:rPr>
        <w:t xml:space="preserve">    3、本《项目报价书》为第一轮报价，第一轮报价高于最高限价的按无效处理。</w:t>
      </w:r>
    </w:p>
    <w:p>
      <w:pPr>
        <w:adjustRightInd w:val="0"/>
        <w:snapToGrid w:val="0"/>
        <w:spacing w:line="320" w:lineRule="auto"/>
        <w:rPr>
          <w:rFonts w:ascii="宋体" w:hAnsi="宋体" w:cs="宋体"/>
          <w:color w:val="000000"/>
          <w:szCs w:val="21"/>
        </w:rPr>
      </w:pPr>
    </w:p>
    <w:p>
      <w:pPr>
        <w:adjustRightInd w:val="0"/>
        <w:snapToGrid w:val="0"/>
        <w:spacing w:line="400" w:lineRule="exact"/>
        <w:rPr>
          <w:rFonts w:ascii="宋体" w:hAnsi="宋体" w:cs="宋体"/>
          <w:color w:val="000000"/>
          <w:szCs w:val="21"/>
          <w:u w:val="single"/>
        </w:rPr>
      </w:pPr>
      <w:r>
        <w:rPr>
          <w:rFonts w:hint="eastAsia" w:ascii="宋体" w:hAnsi="宋体" w:cs="宋体"/>
          <w:color w:val="000000"/>
          <w:szCs w:val="21"/>
        </w:rPr>
        <w:t>磋商承包人（公章）：</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adjustRightInd w:val="0"/>
        <w:snapToGrid w:val="0"/>
        <w:spacing w:line="400" w:lineRule="exact"/>
        <w:rPr>
          <w:rFonts w:ascii="宋体" w:hAnsi="宋体" w:cs="宋体"/>
          <w:color w:val="000000"/>
          <w:szCs w:val="21"/>
          <w:u w:val="single"/>
        </w:rPr>
      </w:pPr>
      <w:r>
        <w:rPr>
          <w:rFonts w:hint="eastAsia" w:ascii="宋体" w:hAnsi="宋体" w:cs="宋体"/>
          <w:color w:val="000000"/>
          <w:szCs w:val="21"/>
        </w:rPr>
        <w:t>法定代表人或其委托代理人：</w:t>
      </w:r>
      <w:r>
        <w:rPr>
          <w:rFonts w:hint="eastAsia" w:ascii="宋体" w:hAnsi="宋体" w:cs="宋体"/>
          <w:color w:val="000000"/>
          <w:szCs w:val="21"/>
          <w:u w:val="single"/>
        </w:rPr>
        <w:t xml:space="preserve">        (签字或盖法人印章)       </w:t>
      </w:r>
    </w:p>
    <w:p>
      <w:pPr>
        <w:adjustRightInd w:val="0"/>
        <w:snapToGrid w:val="0"/>
        <w:spacing w:line="400" w:lineRule="exact"/>
        <w:rPr>
          <w:rFonts w:ascii="宋体" w:hAnsi="宋体" w:cs="宋体"/>
          <w:color w:val="000000"/>
          <w:szCs w:val="21"/>
        </w:rPr>
      </w:pPr>
      <w:r>
        <w:rPr>
          <w:rFonts w:hint="eastAsia" w:ascii="宋体" w:hAnsi="宋体" w:cs="宋体"/>
          <w:color w:val="000000"/>
          <w:szCs w:val="21"/>
        </w:rPr>
        <w:t>日   期：</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adjustRightInd w:val="0"/>
        <w:snapToGrid w:val="0"/>
        <w:spacing w:line="320" w:lineRule="auto"/>
        <w:rPr>
          <w:rFonts w:ascii="宋体" w:hAnsi="宋体" w:cs="宋体"/>
          <w:color w:val="000000"/>
          <w:szCs w:val="21"/>
        </w:rPr>
      </w:pPr>
      <w:r>
        <w:rPr>
          <w:rFonts w:hint="eastAsia" w:ascii="宋体" w:hAnsi="宋体" w:cs="宋体"/>
          <w:color w:val="000000"/>
          <w:szCs w:val="21"/>
        </w:rPr>
        <w:t xml:space="preserve">          </w:t>
      </w:r>
    </w:p>
    <w:p>
      <w:pPr>
        <w:pStyle w:val="20"/>
        <w:ind w:firstLine="0" w:firstLineChars="0"/>
      </w:pPr>
    </w:p>
    <w:p>
      <w:pPr>
        <w:adjustRightInd w:val="0"/>
        <w:snapToGrid w:val="0"/>
        <w:spacing w:line="320" w:lineRule="auto"/>
        <w:jc w:val="center"/>
        <w:rPr>
          <w:rFonts w:ascii="宋体" w:hAnsi="宋体" w:cs="宋体"/>
          <w:b/>
          <w:bCs/>
          <w:color w:val="000000"/>
          <w:sz w:val="24"/>
          <w:szCs w:val="24"/>
        </w:rPr>
      </w:pPr>
      <w:r>
        <w:rPr>
          <w:rFonts w:ascii="宋体" w:hAnsi="宋体" w:cs="宋体"/>
          <w:b/>
          <w:bCs/>
          <w:color w:val="000000"/>
          <w:sz w:val="24"/>
          <w:szCs w:val="24"/>
        </w:rPr>
        <w:br w:type="page"/>
      </w:r>
      <w:r>
        <w:rPr>
          <w:rFonts w:hint="eastAsia" w:ascii="宋体" w:hAnsi="宋体" w:cs="宋体"/>
          <w:b/>
          <w:bCs/>
          <w:color w:val="000000"/>
          <w:sz w:val="24"/>
          <w:szCs w:val="24"/>
        </w:rPr>
        <w:t>七、最终磋商报价书</w:t>
      </w:r>
    </w:p>
    <w:p>
      <w:pPr>
        <w:adjustRightInd w:val="0"/>
        <w:snapToGrid w:val="0"/>
        <w:spacing w:line="320" w:lineRule="auto"/>
        <w:rPr>
          <w:rFonts w:ascii="宋体" w:hAnsi="宋体" w:cs="宋体"/>
          <w:color w:val="000000"/>
          <w:szCs w:val="21"/>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color w:val="000000"/>
                <w:szCs w:val="21"/>
              </w:rPr>
            </w:pPr>
            <w:r>
              <w:rPr>
                <w:rFonts w:hint="eastAsia" w:ascii="宋体" w:hAnsi="宋体" w:cs="宋体"/>
                <w:color w:val="000000"/>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color w:val="00000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color w:val="000000"/>
                <w:szCs w:val="21"/>
              </w:rPr>
            </w:pPr>
            <w:r>
              <w:rPr>
                <w:rFonts w:hint="eastAsia" w:ascii="宋体" w:hAnsi="宋体" w:cs="宋体"/>
                <w:color w:val="000000"/>
                <w:szCs w:val="21"/>
              </w:rPr>
              <w:t>项目编号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color w:val="00000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承包人全称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磋商报价（人民币）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ascii="宋体" w:hAnsi="宋体" w:cs="宋体"/>
                <w:color w:val="000000"/>
                <w:szCs w:val="21"/>
              </w:rPr>
            </w:pPr>
          </w:p>
          <w:p>
            <w:pPr>
              <w:spacing w:line="440" w:lineRule="exact"/>
              <w:ind w:right="-670"/>
              <w:rPr>
                <w:rFonts w:ascii="宋体" w:hAnsi="宋体" w:cs="宋体"/>
                <w:color w:val="000000"/>
                <w:szCs w:val="21"/>
              </w:rPr>
            </w:pPr>
            <w:r>
              <w:rPr>
                <w:rFonts w:hint="eastAsia" w:ascii="宋体" w:hAnsi="宋体" w:cs="宋体"/>
                <w:color w:val="000000"/>
                <w:szCs w:val="21"/>
              </w:rPr>
              <w:t>大写：</w:t>
            </w:r>
            <w:r>
              <w:rPr>
                <w:rFonts w:hint="eastAsia" w:ascii="宋体" w:hAnsi="宋体" w:cs="宋体"/>
                <w:color w:val="000000"/>
                <w:szCs w:val="21"/>
                <w:u w:val="single"/>
              </w:rPr>
              <w:t xml:space="preserve">                             </w:t>
            </w:r>
            <w:r>
              <w:rPr>
                <w:rFonts w:hint="eastAsia" w:ascii="宋体" w:hAnsi="宋体" w:cs="宋体"/>
                <w:color w:val="000000"/>
                <w:szCs w:val="21"/>
              </w:rPr>
              <w:t>元</w:t>
            </w:r>
          </w:p>
          <w:p>
            <w:pPr>
              <w:spacing w:line="440" w:lineRule="exact"/>
              <w:ind w:right="-670"/>
              <w:rPr>
                <w:rFonts w:ascii="宋体" w:hAnsi="宋体" w:cs="宋体"/>
                <w:color w:val="000000"/>
                <w:szCs w:val="21"/>
              </w:rPr>
            </w:pPr>
          </w:p>
          <w:p>
            <w:pPr>
              <w:spacing w:line="440" w:lineRule="exact"/>
              <w:ind w:right="-670"/>
              <w:rPr>
                <w:rFonts w:ascii="宋体" w:hAnsi="宋体" w:cs="宋体"/>
                <w:color w:val="000000"/>
                <w:szCs w:val="21"/>
              </w:rPr>
            </w:pPr>
            <w:r>
              <w:rPr>
                <w:rFonts w:hint="eastAsia" w:ascii="宋体" w:hAnsi="宋体" w:cs="宋体"/>
                <w:color w:val="000000"/>
                <w:szCs w:val="21"/>
              </w:rPr>
              <w:t>小写：</w:t>
            </w:r>
            <w:r>
              <w:rPr>
                <w:rFonts w:hint="eastAsia" w:ascii="宋体" w:hAnsi="宋体" w:cs="宋体"/>
                <w:color w:val="000000"/>
                <w:szCs w:val="21"/>
                <w:u w:val="single"/>
              </w:rPr>
              <w:t xml:space="preserve">                              </w:t>
            </w:r>
            <w:r>
              <w:rPr>
                <w:rFonts w:hint="eastAsia" w:ascii="宋体" w:hAnsi="宋体" w:cs="宋体"/>
                <w:color w:val="000000"/>
                <w:szCs w:val="21"/>
              </w:rPr>
              <w:t xml:space="preserve">元 </w:t>
            </w:r>
          </w:p>
          <w:p>
            <w:pPr>
              <w:spacing w:line="440" w:lineRule="exact"/>
              <w:ind w:right="-670"/>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cs="宋体"/>
                <w:bCs/>
                <w:color w:val="000000"/>
                <w:szCs w:val="21"/>
              </w:rPr>
              <w:t>计划工期</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color w:val="000000"/>
                <w:szCs w:val="21"/>
              </w:rPr>
            </w:pPr>
          </w:p>
          <w:p>
            <w:pPr>
              <w:widowControl/>
              <w:spacing w:line="440" w:lineRule="exact"/>
              <w:jc w:val="left"/>
              <w:rPr>
                <w:rFonts w:ascii="宋体" w:hAnsi="宋体" w:cs="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color w:val="000000"/>
                <w:szCs w:val="21"/>
              </w:rPr>
            </w:pPr>
          </w:p>
          <w:p>
            <w:pPr>
              <w:widowControl/>
              <w:spacing w:line="440" w:lineRule="exact"/>
              <w:jc w:val="left"/>
              <w:rPr>
                <w:rFonts w:ascii="宋体" w:hAnsi="宋体" w:cs="宋体"/>
                <w:b/>
                <w:color w:val="000000"/>
                <w:szCs w:val="21"/>
              </w:rPr>
            </w:pPr>
          </w:p>
          <w:p>
            <w:pPr>
              <w:widowControl/>
              <w:spacing w:line="440" w:lineRule="exact"/>
              <w:jc w:val="left"/>
              <w:rPr>
                <w:rFonts w:ascii="宋体" w:hAnsi="宋体" w:cs="宋体"/>
                <w:b/>
                <w:color w:val="000000"/>
                <w:szCs w:val="21"/>
              </w:rPr>
            </w:pPr>
          </w:p>
        </w:tc>
      </w:tr>
    </w:tbl>
    <w:p>
      <w:pPr>
        <w:pStyle w:val="17"/>
        <w:adjustRightInd w:val="0"/>
        <w:snapToGrid w:val="0"/>
        <w:spacing w:line="320" w:lineRule="auto"/>
        <w:rPr>
          <w:rFonts w:ascii="宋体" w:hAnsi="宋体" w:eastAsia="宋体" w:cs="宋体"/>
          <w:b w:val="0"/>
          <w:color w:val="000000"/>
          <w:sz w:val="21"/>
          <w:szCs w:val="21"/>
        </w:rPr>
      </w:pPr>
    </w:p>
    <w:p>
      <w:pPr>
        <w:pStyle w:val="17"/>
        <w:adjustRightInd w:val="0"/>
        <w:snapToGrid w:val="0"/>
        <w:spacing w:line="320" w:lineRule="auto"/>
        <w:rPr>
          <w:rFonts w:ascii="宋体" w:hAnsi="宋体" w:eastAsia="宋体" w:cs="宋体"/>
          <w:b w:val="0"/>
          <w:color w:val="000000"/>
          <w:sz w:val="21"/>
          <w:szCs w:val="21"/>
          <w:u w:val="single"/>
        </w:rPr>
      </w:pPr>
      <w:r>
        <w:rPr>
          <w:rFonts w:hint="eastAsia" w:ascii="宋体" w:hAnsi="宋体" w:eastAsia="宋体" w:cs="宋体"/>
          <w:b w:val="0"/>
          <w:color w:val="000000"/>
          <w:sz w:val="21"/>
          <w:szCs w:val="21"/>
        </w:rPr>
        <w:t xml:space="preserve"> 法定代表人或其委托代理人(签字或盖法人印章)：</w:t>
      </w:r>
      <w:r>
        <w:rPr>
          <w:rFonts w:hint="eastAsia" w:ascii="宋体" w:hAnsi="宋体" w:eastAsia="宋体" w:cs="宋体"/>
          <w:b w:val="0"/>
          <w:color w:val="000000"/>
          <w:sz w:val="21"/>
          <w:szCs w:val="21"/>
          <w:u w:val="single"/>
        </w:rPr>
        <w:t xml:space="preserve">                    </w:t>
      </w:r>
    </w:p>
    <w:p>
      <w:pPr>
        <w:spacing w:line="440" w:lineRule="exact"/>
        <w:ind w:firstLine="315" w:firstLineChars="150"/>
        <w:rPr>
          <w:rFonts w:ascii="宋体" w:hAnsi="宋体" w:cs="宋体"/>
          <w:color w:val="000000"/>
          <w:szCs w:val="21"/>
        </w:rPr>
      </w:pPr>
      <w:r>
        <w:rPr>
          <w:rFonts w:hint="eastAsia" w:ascii="宋体" w:hAnsi="宋体" w:cs="宋体"/>
          <w:color w:val="000000"/>
          <w:szCs w:val="21"/>
        </w:rPr>
        <w:t xml:space="preserve">        </w:t>
      </w:r>
    </w:p>
    <w:p>
      <w:pPr>
        <w:widowControl/>
        <w:adjustRightInd w:val="0"/>
        <w:snapToGrid w:val="0"/>
        <w:spacing w:line="320" w:lineRule="auto"/>
        <w:ind w:firstLine="315" w:firstLineChars="150"/>
        <w:jc w:val="left"/>
        <w:rPr>
          <w:rFonts w:ascii="宋体" w:hAnsi="宋体" w:cs="宋体"/>
          <w:color w:val="000000"/>
          <w:szCs w:val="21"/>
        </w:rPr>
      </w:pPr>
      <w:r>
        <w:rPr>
          <w:rFonts w:hint="eastAsia" w:ascii="宋体" w:hAnsi="宋体" w:cs="宋体"/>
          <w:color w:val="000000"/>
          <w:szCs w:val="21"/>
        </w:rPr>
        <w:t>备注：1、</w:t>
      </w:r>
      <w:r>
        <w:rPr>
          <w:rFonts w:hint="eastAsia" w:ascii="宋体" w:hAnsi="宋体" w:cs="宋体"/>
          <w:color w:val="000000"/>
          <w:szCs w:val="21"/>
          <w:lang w:val="zh-CN"/>
        </w:rPr>
        <w:t>磋商报价为承包人在竞争性磋商文件中提出的各项支付金额的总和。包括本次磋商全部内容及人员工资、材料费、工具费、税费等所发生的所有费用</w:t>
      </w:r>
      <w:r>
        <w:rPr>
          <w:rFonts w:hint="eastAsia" w:ascii="宋体" w:hAnsi="宋体" w:cs="宋体"/>
          <w:color w:val="000000"/>
          <w:szCs w:val="21"/>
        </w:rPr>
        <w:t>等。成交人应向采购单位出具税务发票。</w:t>
      </w:r>
    </w:p>
    <w:p>
      <w:pPr>
        <w:pStyle w:val="17"/>
        <w:adjustRightInd w:val="0"/>
        <w:snapToGrid w:val="0"/>
        <w:spacing w:line="320" w:lineRule="auto"/>
        <w:rPr>
          <w:rFonts w:ascii="宋体" w:hAnsi="宋体" w:eastAsia="宋体" w:cs="宋体"/>
          <w:b w:val="0"/>
          <w:color w:val="000000"/>
          <w:sz w:val="21"/>
          <w:szCs w:val="21"/>
        </w:rPr>
      </w:pPr>
      <w:r>
        <w:rPr>
          <w:rFonts w:hint="eastAsia" w:ascii="宋体" w:hAnsi="宋体" w:eastAsia="宋体" w:cs="宋体"/>
          <w:color w:val="000000"/>
          <w:sz w:val="21"/>
          <w:szCs w:val="21"/>
        </w:rPr>
        <w:t xml:space="preserve">        </w:t>
      </w:r>
      <w:r>
        <w:rPr>
          <w:rFonts w:hint="eastAsia" w:ascii="宋体" w:hAnsi="宋体" w:eastAsia="宋体" w:cs="宋体"/>
          <w:b w:val="0"/>
          <w:bCs/>
          <w:color w:val="000000"/>
          <w:sz w:val="21"/>
          <w:szCs w:val="21"/>
        </w:rPr>
        <w:t>2、本《最终磋商报价书》中如存在大写金额与小写金额不一致的，承包人须以大写金额为准进行修正；总价金额与依据单价计算出的结果不一致的，须以单价金额为准进行修正，除单价金额小数点有明显错误。</w:t>
      </w:r>
    </w:p>
    <w:p>
      <w:pPr>
        <w:widowControl/>
        <w:adjustRightInd w:val="0"/>
        <w:snapToGrid w:val="0"/>
        <w:spacing w:line="320" w:lineRule="auto"/>
        <w:ind w:firstLine="422" w:firstLineChars="200"/>
        <w:jc w:val="left"/>
        <w:rPr>
          <w:rFonts w:ascii="宋体" w:hAnsi="宋体" w:cs="宋体"/>
          <w:b/>
          <w:color w:val="000000"/>
          <w:szCs w:val="21"/>
        </w:rPr>
      </w:pPr>
      <w:r>
        <w:rPr>
          <w:rFonts w:hint="eastAsia" w:ascii="宋体" w:hAnsi="宋体" w:cs="宋体"/>
          <w:b/>
          <w:color w:val="000000"/>
          <w:szCs w:val="21"/>
        </w:rPr>
        <w:t xml:space="preserve">    3、最终磋商报价书为二轮报价，即最终报价，最终报价高于或等于第一轮报价的按无效磋商处理。</w:t>
      </w:r>
    </w:p>
    <w:p>
      <w:pPr>
        <w:adjustRightInd w:val="0"/>
        <w:snapToGrid w:val="0"/>
        <w:spacing w:line="320" w:lineRule="auto"/>
        <w:rPr>
          <w:rFonts w:ascii="宋体" w:hAnsi="宋体" w:cs="宋体"/>
          <w:b/>
          <w:color w:val="000000"/>
          <w:szCs w:val="21"/>
        </w:rPr>
      </w:pPr>
      <w:r>
        <w:rPr>
          <w:rFonts w:hint="eastAsia" w:ascii="宋体" w:hAnsi="宋体" w:cs="宋体"/>
          <w:b/>
          <w:color w:val="000000"/>
          <w:szCs w:val="21"/>
        </w:rPr>
        <w:t xml:space="preserve">       </w:t>
      </w:r>
    </w:p>
    <w:p>
      <w:pPr>
        <w:adjustRightInd w:val="0"/>
        <w:snapToGrid w:val="0"/>
        <w:spacing w:line="320" w:lineRule="auto"/>
        <w:rPr>
          <w:rFonts w:ascii="宋体" w:hAnsi="宋体" w:cs="宋体"/>
          <w:color w:val="FF0000"/>
          <w:szCs w:val="21"/>
        </w:rPr>
      </w:pPr>
      <w:r>
        <w:rPr>
          <w:rFonts w:hint="eastAsia" w:ascii="宋体" w:hAnsi="宋体" w:cs="宋体"/>
          <w:b/>
          <w:color w:val="000000"/>
          <w:szCs w:val="21"/>
        </w:rPr>
        <w:t xml:space="preserve">     </w:t>
      </w:r>
      <w:r>
        <w:rPr>
          <w:rFonts w:hint="eastAsia" w:ascii="宋体" w:hAnsi="宋体" w:cs="宋体"/>
          <w:b/>
          <w:color w:val="FF0000"/>
          <w:szCs w:val="21"/>
        </w:rPr>
        <w:t>注：本《最终磋商报价书》由承包人在磋商现场依磋商情况填写（勿需装订在竞争性磋商文件内）</w:t>
      </w:r>
      <w:r>
        <w:rPr>
          <w:rFonts w:hint="eastAsia" w:ascii="宋体" w:hAnsi="宋体" w:cs="宋体"/>
          <w:color w:val="FF0000"/>
          <w:szCs w:val="21"/>
        </w:rPr>
        <w:t>。</w:t>
      </w:r>
      <w:bookmarkEnd w:id="7"/>
      <w:bookmarkEnd w:id="8"/>
      <w:bookmarkEnd w:id="9"/>
    </w:p>
    <w:p>
      <w:pPr>
        <w:pStyle w:val="2"/>
        <w:ind w:firstLine="210"/>
        <w:rPr>
          <w:rFonts w:ascii="宋体" w:hAnsi="宋体" w:cs="宋体"/>
          <w:color w:val="FF0000"/>
        </w:rPr>
      </w:pPr>
    </w:p>
    <w:p>
      <w:pPr>
        <w:pStyle w:val="2"/>
        <w:ind w:firstLine="210"/>
        <w:rPr>
          <w:rFonts w:ascii="宋体" w:hAnsi="宋体" w:cs="宋体"/>
          <w:color w:val="FF0000"/>
        </w:rPr>
      </w:pPr>
    </w:p>
    <w:p>
      <w:pPr>
        <w:adjustRightInd w:val="0"/>
        <w:snapToGrid w:val="0"/>
        <w:spacing w:line="320" w:lineRule="auto"/>
        <w:rPr>
          <w:rFonts w:ascii="宋体" w:hAnsi="宋体" w:cs="宋体"/>
          <w:color w:val="000000"/>
          <w:szCs w:val="21"/>
        </w:rPr>
      </w:pPr>
    </w:p>
    <w:p>
      <w:pPr>
        <w:pStyle w:val="6"/>
        <w:spacing w:before="140" w:after="140" w:line="520" w:lineRule="exact"/>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八、工程名称              清单投标分项报价表</w:t>
      </w:r>
    </w:p>
    <w:p>
      <w:pPr>
        <w:pStyle w:val="6"/>
        <w:spacing w:before="140" w:after="140" w:line="520" w:lineRule="exact"/>
        <w:rPr>
          <w:rFonts w:hAnsi="宋体"/>
          <w:sz w:val="21"/>
          <w:szCs w:val="21"/>
        </w:rPr>
      </w:pPr>
      <w:r>
        <w:rPr>
          <w:rStyle w:val="27"/>
          <w:rFonts w:hint="eastAsia" w:hAnsi="宋体" w:eastAsia="宋体"/>
          <w:b/>
          <w:bCs/>
          <w:sz w:val="21"/>
          <w:szCs w:val="21"/>
        </w:rPr>
        <w:t>（格式详见工程量清单）</w:t>
      </w:r>
    </w:p>
    <w:p>
      <w:pPr>
        <w:snapToGrid w:val="0"/>
        <w:spacing w:line="360" w:lineRule="auto"/>
        <w:rPr>
          <w:rFonts w:ascii="宋体" w:hAnsi="宋体"/>
          <w:bCs/>
          <w:szCs w:val="21"/>
        </w:rPr>
      </w:pPr>
    </w:p>
    <w:p>
      <w:pPr>
        <w:spacing w:line="360" w:lineRule="auto"/>
        <w:ind w:right="480"/>
        <w:jc w:val="center"/>
        <w:rPr>
          <w:rFonts w:ascii="宋体" w:hAnsi="宋体"/>
          <w:b/>
          <w:bCs/>
          <w:szCs w:val="21"/>
        </w:rPr>
      </w:pPr>
      <w:r>
        <w:rPr>
          <w:rFonts w:hint="eastAsia" w:ascii="宋体" w:hAnsi="宋体"/>
          <w:b/>
          <w:bCs/>
          <w:szCs w:val="21"/>
        </w:rPr>
        <w:t xml:space="preserve">                            </w:t>
      </w:r>
    </w:p>
    <w:p>
      <w:pPr>
        <w:spacing w:line="360" w:lineRule="auto"/>
        <w:ind w:right="480"/>
        <w:jc w:val="center"/>
        <w:rPr>
          <w:rFonts w:ascii="宋体" w:hAnsi="宋体"/>
          <w:b/>
          <w:bCs/>
          <w:szCs w:val="21"/>
        </w:rPr>
      </w:pPr>
      <w:r>
        <w:rPr>
          <w:rFonts w:hint="eastAsia" w:ascii="宋体" w:hAnsi="宋体"/>
          <w:b/>
          <w:bCs/>
          <w:szCs w:val="21"/>
        </w:rPr>
        <w:t xml:space="preserve">                              磋商承包人盖章：</w:t>
      </w:r>
    </w:p>
    <w:p>
      <w:pPr>
        <w:ind w:firstLine="3780" w:firstLineChars="1800"/>
        <w:jc w:val="center"/>
        <w:rPr>
          <w:rFonts w:ascii="宋体" w:hAnsi="宋体"/>
          <w:szCs w:val="21"/>
        </w:rPr>
      </w:pPr>
    </w:p>
    <w:p>
      <w:pPr>
        <w:ind w:firstLine="3780" w:firstLineChars="1800"/>
        <w:jc w:val="center"/>
        <w:rPr>
          <w:rFonts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rPr>
          <w:rFonts w:ascii="宋体" w:hAnsi="宋体"/>
          <w:b/>
          <w:szCs w:val="21"/>
        </w:rPr>
      </w:pPr>
    </w:p>
    <w:p>
      <w:pPr>
        <w:adjustRightInd w:val="0"/>
        <w:snapToGrid w:val="0"/>
        <w:spacing w:line="360" w:lineRule="auto"/>
        <w:rPr>
          <w:rFonts w:ascii="宋体" w:hAnsi="宋体"/>
          <w:b/>
          <w:szCs w:val="21"/>
        </w:rPr>
      </w:pPr>
    </w:p>
    <w:p>
      <w:pPr>
        <w:adjustRightInd w:val="0"/>
        <w:snapToGrid w:val="0"/>
        <w:spacing w:line="360" w:lineRule="auto"/>
        <w:rPr>
          <w:b/>
          <w:szCs w:val="21"/>
        </w:rPr>
      </w:pPr>
      <w:r>
        <w:rPr>
          <w:rFonts w:hint="eastAsia" w:ascii="宋体" w:hAnsi="宋体"/>
          <w:b/>
          <w:szCs w:val="21"/>
        </w:rPr>
        <w:t>注：表中所列工程为对应霍山县省级文物保护单位西镇暴动旧址消防工程清单的全部服务内容。如有漏项或缺项，</w:t>
      </w:r>
      <w:r>
        <w:rPr>
          <w:rFonts w:hint="eastAsia" w:ascii="宋体" w:hAnsi="宋体"/>
          <w:b/>
          <w:szCs w:val="21"/>
          <w:lang w:eastAsia="zh-CN"/>
        </w:rPr>
        <w:t>承包人</w:t>
      </w:r>
      <w:r>
        <w:rPr>
          <w:rFonts w:hint="eastAsia" w:ascii="宋体" w:hAnsi="宋体"/>
          <w:b/>
          <w:szCs w:val="21"/>
        </w:rPr>
        <w:t>承担全部责任。</w:t>
      </w:r>
    </w:p>
    <w:p>
      <w:pPr>
        <w:adjustRightInd w:val="0"/>
        <w:snapToGrid w:val="0"/>
        <w:spacing w:line="320" w:lineRule="auto"/>
        <w:rPr>
          <w:rFonts w:ascii="宋体" w:hAnsi="宋体" w:cs="宋体"/>
          <w:color w:val="000000"/>
          <w:szCs w:val="21"/>
        </w:rPr>
      </w:pPr>
    </w:p>
    <w:p>
      <w:pPr>
        <w:adjustRightInd w:val="0"/>
        <w:snapToGrid w:val="0"/>
        <w:spacing w:line="320" w:lineRule="auto"/>
        <w:ind w:firstLine="308" w:firstLineChars="147"/>
        <w:rPr>
          <w:rFonts w:ascii="宋体" w:hAnsi="宋体" w:cs="宋体"/>
          <w:color w:val="000000"/>
          <w:szCs w:val="21"/>
        </w:rPr>
      </w:pPr>
    </w:p>
    <w:p>
      <w:pPr>
        <w:pStyle w:val="20"/>
        <w:ind w:firstLine="420"/>
        <w:rPr>
          <w:rFonts w:hAnsi="宋体" w:cs="宋体"/>
          <w:color w:val="000000"/>
          <w:szCs w:val="21"/>
        </w:rPr>
      </w:pPr>
    </w:p>
    <w:p>
      <w:pPr>
        <w:rPr>
          <w:rFonts w:ascii="宋体" w:hAnsi="宋体" w:cs="宋体"/>
          <w:color w:val="000000"/>
          <w:szCs w:val="21"/>
        </w:rPr>
      </w:pPr>
    </w:p>
    <w:p>
      <w:pPr>
        <w:pStyle w:val="20"/>
        <w:ind w:firstLine="420"/>
        <w:rPr>
          <w:rFonts w:hAnsi="宋体" w:cs="宋体"/>
          <w:color w:val="000000"/>
          <w:szCs w:val="21"/>
        </w:rPr>
      </w:pPr>
    </w:p>
    <w:p/>
    <w:p>
      <w:pPr>
        <w:adjustRightInd w:val="0"/>
        <w:snapToGrid w:val="0"/>
        <w:spacing w:line="320" w:lineRule="auto"/>
        <w:jc w:val="center"/>
        <w:rPr>
          <w:rFonts w:ascii="宋体" w:hAnsi="宋体" w:cs="宋体"/>
          <w:b/>
          <w:bCs/>
          <w:color w:val="000000"/>
          <w:szCs w:val="21"/>
        </w:rPr>
      </w:pPr>
    </w:p>
    <w:p>
      <w:pPr>
        <w:spacing w:line="400" w:lineRule="exact"/>
        <w:ind w:firstLine="2108" w:firstLineChars="1000"/>
        <w:rPr>
          <w:rFonts w:ascii="宋体" w:hAnsi="宋体" w:cs="宋体"/>
          <w:b/>
          <w:bCs/>
          <w:color w:val="000000"/>
          <w:szCs w:val="21"/>
        </w:rPr>
      </w:pPr>
      <w:r>
        <w:rPr>
          <w:rFonts w:hint="eastAsia" w:ascii="宋体" w:hAnsi="宋体" w:cs="宋体"/>
          <w:b/>
          <w:bCs/>
          <w:color w:val="000000"/>
          <w:szCs w:val="21"/>
        </w:rPr>
        <w:t>九、竞争性磋商文件要求提交的其他相关资料</w:t>
      </w:r>
    </w:p>
    <w:p>
      <w:pPr>
        <w:pStyle w:val="5"/>
        <w:spacing w:before="140" w:after="140" w:line="520" w:lineRule="exact"/>
        <w:ind w:firstLine="0"/>
        <w:rPr>
          <w:rFonts w:ascii="宋体" w:hAnsi="宋体" w:eastAsia="宋体" w:cs="宋体"/>
          <w:sz w:val="24"/>
          <w:szCs w:val="24"/>
        </w:rPr>
      </w:pPr>
    </w:p>
    <w:p>
      <w:pPr>
        <w:rPr>
          <w:rFonts w:ascii="宋体" w:hAnsi="宋体" w:cs="宋体"/>
          <w:sz w:val="24"/>
          <w:szCs w:val="24"/>
        </w:rPr>
      </w:pPr>
    </w:p>
    <w:p>
      <w:pPr>
        <w:pStyle w:val="20"/>
        <w:ind w:firstLine="480"/>
        <w:rPr>
          <w:rFonts w:hAnsi="宋体" w:cs="宋体"/>
          <w:sz w:val="24"/>
          <w:szCs w:val="24"/>
        </w:rPr>
      </w:pPr>
    </w:p>
    <w:p>
      <w:pPr>
        <w:rPr>
          <w:rFonts w:ascii="宋体" w:hAnsi="宋体" w:cs="宋体"/>
          <w:sz w:val="24"/>
          <w:szCs w:val="24"/>
        </w:rPr>
      </w:pPr>
    </w:p>
    <w:p>
      <w:pPr>
        <w:pStyle w:val="20"/>
        <w:ind w:firstLine="480"/>
        <w:rPr>
          <w:rFonts w:hAnsi="宋体" w:cs="宋体"/>
          <w:sz w:val="24"/>
          <w:szCs w:val="24"/>
        </w:rPr>
      </w:pPr>
    </w:p>
    <w:p>
      <w:pPr>
        <w:rPr>
          <w:rFonts w:ascii="宋体" w:hAnsi="宋体" w:cs="宋体"/>
          <w:sz w:val="24"/>
          <w:szCs w:val="24"/>
        </w:rPr>
      </w:pPr>
    </w:p>
    <w:p>
      <w:pPr>
        <w:pStyle w:val="20"/>
        <w:ind w:firstLine="480"/>
        <w:rPr>
          <w:rFonts w:hAnsi="宋体" w:cs="宋体"/>
          <w:sz w:val="24"/>
          <w:szCs w:val="24"/>
        </w:rPr>
      </w:pPr>
    </w:p>
    <w:p>
      <w:pPr>
        <w:rPr>
          <w:rFonts w:ascii="宋体" w:hAnsi="宋体" w:cs="宋体"/>
          <w:sz w:val="24"/>
          <w:szCs w:val="24"/>
        </w:rPr>
      </w:pPr>
    </w:p>
    <w:p>
      <w:pPr>
        <w:pStyle w:val="20"/>
        <w:ind w:firstLine="480"/>
        <w:rPr>
          <w:rFonts w:hAnsi="宋体" w:cs="宋体"/>
          <w:sz w:val="24"/>
          <w:szCs w:val="24"/>
        </w:rPr>
      </w:pPr>
    </w:p>
    <w:p>
      <w:pPr>
        <w:pStyle w:val="5"/>
        <w:spacing w:before="140" w:after="140" w:line="520" w:lineRule="exact"/>
        <w:ind w:firstLine="0"/>
        <w:jc w:val="both"/>
        <w:rPr>
          <w:b w:val="0"/>
          <w:bCs w:val="0"/>
          <w:sz w:val="21"/>
          <w:szCs w:val="21"/>
        </w:rPr>
      </w:pPr>
    </w:p>
    <w:p>
      <w:pPr>
        <w:spacing w:line="360" w:lineRule="auto"/>
        <w:rPr>
          <w:rFonts w:ascii="宋体" w:hAnsi="宋体" w:cs="宋体"/>
          <w:b/>
          <w:color w:val="000000"/>
          <w:szCs w:val="21"/>
        </w:rPr>
      </w:pPr>
    </w:p>
    <w:p>
      <w:pPr>
        <w:widowControl/>
        <w:adjustRightInd w:val="0"/>
        <w:snapToGrid w:val="0"/>
        <w:spacing w:line="400" w:lineRule="exact"/>
        <w:jc w:val="left"/>
        <w:rPr>
          <w:rFonts w:ascii="新宋体" w:hAnsi="新宋体" w:eastAsia="新宋体" w:cs="新宋体"/>
          <w:b/>
          <w:bCs/>
          <w:kern w:val="0"/>
          <w:szCs w:val="21"/>
        </w:rPr>
      </w:pPr>
    </w:p>
    <w:p>
      <w:pPr>
        <w:widowControl/>
        <w:adjustRightInd w:val="0"/>
        <w:snapToGrid w:val="0"/>
        <w:spacing w:line="550" w:lineRule="exact"/>
        <w:rPr>
          <w:rFonts w:hint="eastAsia" w:ascii="新宋体" w:hAnsi="新宋体" w:eastAsia="新宋体" w:cs="新宋体"/>
          <w:kern w:val="0"/>
          <w:szCs w:val="21"/>
        </w:rPr>
      </w:pPr>
    </w:p>
    <w:p>
      <w:pPr>
        <w:pStyle w:val="7"/>
        <w:rPr>
          <w:rFonts w:hint="eastAsia"/>
        </w:rPr>
      </w:pPr>
    </w:p>
    <w:p/>
    <w:p>
      <w:pPr>
        <w:widowControl/>
        <w:adjustRightInd w:val="0"/>
        <w:snapToGrid w:val="0"/>
        <w:spacing w:line="400" w:lineRule="exact"/>
        <w:jc w:val="center"/>
        <w:rPr>
          <w:rFonts w:ascii="新宋体" w:hAnsi="新宋体" w:eastAsia="新宋体" w:cs="新宋体"/>
          <w:kern w:val="0"/>
          <w:szCs w:val="21"/>
        </w:rPr>
      </w:pPr>
      <w:r>
        <w:rPr>
          <w:rFonts w:hint="eastAsia" w:ascii="宋体" w:hAnsi="宋体" w:cs="宋体"/>
          <w:b/>
          <w:bCs/>
          <w:kern w:val="0"/>
          <w:szCs w:val="21"/>
        </w:rPr>
        <w:t>十、</w:t>
      </w:r>
      <w:r>
        <w:rPr>
          <w:rFonts w:hint="eastAsia" w:ascii="新宋体" w:hAnsi="新宋体" w:eastAsia="新宋体" w:cs="新宋体"/>
          <w:b/>
          <w:bCs/>
          <w:kern w:val="0"/>
          <w:szCs w:val="21"/>
        </w:rPr>
        <w:t>无在建承诺函</w:t>
      </w:r>
    </w:p>
    <w:p>
      <w:pPr>
        <w:widowControl/>
        <w:adjustRightInd w:val="0"/>
        <w:snapToGrid w:val="0"/>
        <w:spacing w:line="660" w:lineRule="exact"/>
        <w:jc w:val="center"/>
        <w:rPr>
          <w:rFonts w:ascii="新宋体" w:hAnsi="新宋体" w:eastAsia="新宋体" w:cs="新宋体"/>
          <w:kern w:val="0"/>
          <w:szCs w:val="21"/>
        </w:rPr>
      </w:pPr>
    </w:p>
    <w:p>
      <w:pPr>
        <w:widowControl/>
        <w:tabs>
          <w:tab w:val="left" w:pos="9156"/>
        </w:tabs>
        <w:adjustRightInd w:val="0"/>
        <w:snapToGrid w:val="0"/>
        <w:spacing w:line="660" w:lineRule="exact"/>
        <w:rPr>
          <w:rFonts w:ascii="新宋体" w:hAnsi="新宋体" w:eastAsia="新宋体" w:cs="新宋体"/>
          <w:kern w:val="0"/>
          <w:szCs w:val="21"/>
        </w:rPr>
      </w:pPr>
      <w:r>
        <w:rPr>
          <w:rFonts w:hint="eastAsia" w:ascii="新宋体" w:hAnsi="新宋体" w:eastAsia="新宋体" w:cs="新宋体"/>
          <w:kern w:val="0"/>
          <w:szCs w:val="21"/>
        </w:rPr>
        <w:t>致：（发包人名称）：</w:t>
      </w:r>
    </w:p>
    <w:p>
      <w:pPr>
        <w:widowControl/>
        <w:adjustRightInd w:val="0"/>
        <w:snapToGrid w:val="0"/>
        <w:spacing w:line="660" w:lineRule="exact"/>
        <w:ind w:firstLine="420" w:firstLineChars="200"/>
        <w:rPr>
          <w:rFonts w:ascii="新宋体" w:hAnsi="新宋体" w:eastAsia="新宋体" w:cs="新宋体"/>
          <w:kern w:val="0"/>
          <w:szCs w:val="21"/>
        </w:rPr>
      </w:pPr>
      <w:r>
        <w:rPr>
          <w:rFonts w:hint="eastAsia" w:ascii="新宋体" w:hAnsi="新宋体" w:eastAsia="新宋体" w:cs="新宋体"/>
          <w:kern w:val="0"/>
          <w:szCs w:val="21"/>
        </w:rPr>
        <w:t>我单位参与你方发包项目编号为（项目编号）的（发包项目名称）项目的发包活动，现郑重承诺如下：</w:t>
      </w:r>
    </w:p>
    <w:p>
      <w:pPr>
        <w:widowControl/>
        <w:adjustRightInd w:val="0"/>
        <w:snapToGrid w:val="0"/>
        <w:spacing w:line="660" w:lineRule="exact"/>
        <w:ind w:firstLine="420" w:firstLineChars="200"/>
        <w:rPr>
          <w:rFonts w:ascii="新宋体" w:hAnsi="新宋体" w:eastAsia="新宋体" w:cs="新宋体"/>
          <w:kern w:val="0"/>
          <w:szCs w:val="21"/>
        </w:rPr>
      </w:pPr>
      <w:r>
        <w:rPr>
          <w:rFonts w:hint="eastAsia" w:ascii="新宋体" w:hAnsi="新宋体" w:eastAsia="新宋体" w:cs="新宋体"/>
          <w:kern w:val="0"/>
          <w:szCs w:val="21"/>
        </w:rPr>
        <w:t>我单位项目经理</w:t>
      </w:r>
      <w:r>
        <w:rPr>
          <w:rFonts w:hint="eastAsia" w:ascii="新宋体" w:hAnsi="新宋体" w:eastAsia="新宋体" w:cs="新宋体"/>
          <w:kern w:val="0"/>
          <w:szCs w:val="21"/>
          <w:u w:val="single"/>
        </w:rPr>
        <w:t xml:space="preserve">         </w:t>
      </w:r>
      <w:r>
        <w:rPr>
          <w:rFonts w:hint="eastAsia" w:ascii="新宋体" w:hAnsi="新宋体" w:eastAsia="新宋体" w:cs="新宋体"/>
          <w:kern w:val="0"/>
          <w:szCs w:val="21"/>
        </w:rPr>
        <w:t>参与本项目承包之前无在建工程（含已成交的待建工程）或已按照相关法律法规办理了有效的项目经理变更手续，如发现有在建工程（含已成交的待建工程）经查证属实即构成以虚假信息（事实）承包，我单位自愿接受发包人及公共资源监督管理部门按照《中华人民共和国招投标法》及实施条例规定给与处理，包括成交无效，赔偿发包人损失，接受罚款以及承包资格限制等。</w:t>
      </w:r>
    </w:p>
    <w:p>
      <w:pPr>
        <w:widowControl/>
        <w:adjustRightInd w:val="0"/>
        <w:snapToGrid w:val="0"/>
        <w:spacing w:line="660" w:lineRule="exact"/>
        <w:rPr>
          <w:rFonts w:ascii="新宋体" w:hAnsi="新宋体" w:eastAsia="新宋体" w:cs="新宋体"/>
          <w:kern w:val="0"/>
          <w:szCs w:val="21"/>
        </w:rPr>
      </w:pPr>
    </w:p>
    <w:p>
      <w:pPr>
        <w:widowControl/>
        <w:adjustRightInd w:val="0"/>
        <w:snapToGrid w:val="0"/>
        <w:spacing w:line="660" w:lineRule="exact"/>
        <w:jc w:val="center"/>
        <w:rPr>
          <w:rFonts w:ascii="新宋体" w:hAnsi="新宋体" w:eastAsia="新宋体" w:cs="新宋体"/>
          <w:kern w:val="0"/>
          <w:szCs w:val="21"/>
        </w:rPr>
      </w:pPr>
      <w:r>
        <w:rPr>
          <w:rFonts w:hint="eastAsia" w:ascii="新宋体" w:hAnsi="新宋体" w:eastAsia="新宋体" w:cs="新宋体"/>
          <w:kern w:val="0"/>
          <w:szCs w:val="21"/>
        </w:rPr>
        <w:t xml:space="preserve">                              承包人（盖公章）：</w:t>
      </w:r>
    </w:p>
    <w:p>
      <w:pPr>
        <w:widowControl/>
        <w:adjustRightInd w:val="0"/>
        <w:snapToGrid w:val="0"/>
        <w:spacing w:line="660" w:lineRule="exact"/>
        <w:jc w:val="center"/>
        <w:rPr>
          <w:szCs w:val="21"/>
        </w:rPr>
      </w:pPr>
      <w:r>
        <w:rPr>
          <w:rFonts w:hint="eastAsia" w:ascii="新宋体" w:hAnsi="新宋体" w:eastAsia="新宋体" w:cs="新宋体"/>
          <w:kern w:val="0"/>
          <w:szCs w:val="21"/>
        </w:rPr>
        <w:t xml:space="preserve">                               法定代表人（签字）：</w:t>
      </w:r>
    </w:p>
    <w:p>
      <w:pPr>
        <w:widowControl/>
        <w:adjustRightInd w:val="0"/>
        <w:snapToGrid w:val="0"/>
        <w:spacing w:line="660" w:lineRule="exact"/>
        <w:jc w:val="center"/>
        <w:rPr>
          <w:rFonts w:ascii="新宋体" w:hAnsi="新宋体" w:eastAsia="新宋体" w:cs="新宋体"/>
          <w:kern w:val="0"/>
          <w:szCs w:val="21"/>
        </w:rPr>
      </w:pPr>
      <w:r>
        <w:rPr>
          <w:rFonts w:hint="eastAsia" w:ascii="新宋体" w:hAnsi="新宋体" w:eastAsia="新宋体" w:cs="新宋体"/>
          <w:kern w:val="0"/>
          <w:szCs w:val="21"/>
        </w:rPr>
        <w:t xml:space="preserve">                   日  期：</w:t>
      </w:r>
    </w:p>
    <w:p>
      <w:pPr>
        <w:widowControl/>
        <w:adjustRightInd w:val="0"/>
        <w:snapToGrid w:val="0"/>
        <w:spacing w:line="660" w:lineRule="exact"/>
        <w:jc w:val="center"/>
        <w:rPr>
          <w:rFonts w:ascii="新宋体" w:hAnsi="新宋体" w:eastAsia="新宋体" w:cs="新宋体"/>
          <w:kern w:val="0"/>
          <w:sz w:val="24"/>
          <w:szCs w:val="24"/>
        </w:rPr>
      </w:pPr>
    </w:p>
    <w:p>
      <w:pPr>
        <w:widowControl/>
        <w:adjustRightInd w:val="0"/>
        <w:snapToGrid w:val="0"/>
        <w:spacing w:line="660" w:lineRule="exact"/>
        <w:jc w:val="center"/>
        <w:rPr>
          <w:rFonts w:ascii="新宋体" w:hAnsi="新宋体" w:eastAsia="新宋体" w:cs="新宋体"/>
          <w:kern w:val="0"/>
          <w:sz w:val="24"/>
          <w:szCs w:val="24"/>
        </w:rPr>
      </w:pPr>
    </w:p>
    <w:p>
      <w:pPr>
        <w:tabs>
          <w:tab w:val="left" w:pos="4620"/>
        </w:tabs>
        <w:spacing w:line="480" w:lineRule="exact"/>
        <w:rPr>
          <w:rFonts w:ascii="宋体" w:hAnsi="宋体" w:cs="宋体"/>
          <w:b/>
          <w:color w:val="000000"/>
          <w:sz w:val="28"/>
          <w:szCs w:val="28"/>
        </w:rPr>
      </w:pPr>
      <w:r>
        <w:rPr>
          <w:rFonts w:ascii="宋体" w:hAnsi="宋体"/>
          <w:b/>
          <w:sz w:val="24"/>
          <w:szCs w:val="24"/>
          <w:u w:val="single"/>
        </w:rPr>
        <w:t xml:space="preserve"> </w:t>
      </w:r>
    </w:p>
    <w:sectPr>
      <w:footerReference r:id="rId5" w:type="first"/>
      <w:footerReference r:id="rId4" w:type="default"/>
      <w:pgSz w:w="11906" w:h="16838"/>
      <w:pgMar w:top="1474" w:right="1134" w:bottom="1247" w:left="1247" w:header="851" w:footer="992" w:gutter="0"/>
      <w:pgNumType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h="316" w:wrap="around" w:vAnchor="text" w:hAnchor="page" w:x="6001" w:y="7"/>
      <w:rPr>
        <w:rStyle w:val="24"/>
        <w:rFonts w:hAnsi="宋体"/>
        <w:sz w:val="21"/>
        <w:szCs w:val="21"/>
      </w:rPr>
    </w:pPr>
    <w:r>
      <w:rPr>
        <w:rFonts w:ascii="宋体" w:hAnsi="宋体"/>
        <w:sz w:val="21"/>
        <w:szCs w:val="21"/>
      </w:rPr>
      <w:fldChar w:fldCharType="begin"/>
    </w:r>
    <w:r>
      <w:rPr>
        <w:rStyle w:val="24"/>
        <w:rFonts w:hAnsi="宋体"/>
        <w:sz w:val="21"/>
        <w:szCs w:val="21"/>
      </w:rPr>
      <w:instrText xml:space="preserve">PAGE  </w:instrText>
    </w:r>
    <w:r>
      <w:rPr>
        <w:rFonts w:ascii="宋体" w:hAnsi="宋体"/>
        <w:sz w:val="21"/>
        <w:szCs w:val="21"/>
      </w:rPr>
      <w:fldChar w:fldCharType="separate"/>
    </w:r>
    <w:r>
      <w:rPr>
        <w:rStyle w:val="24"/>
        <w:rFonts w:hAnsi="宋体"/>
        <w:sz w:val="21"/>
        <w:szCs w:val="21"/>
      </w:rPr>
      <w:t>1</w:t>
    </w:r>
    <w:r>
      <w:rPr>
        <w:rFonts w:ascii="宋体" w:hAnsi="宋体"/>
        <w:sz w:val="21"/>
        <w:szCs w:val="21"/>
      </w:rPr>
      <w:fldChar w:fldCharType="end"/>
    </w:r>
  </w:p>
  <w:p>
    <w:pPr>
      <w:pStyle w:val="15"/>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_x0000_s1027" o:spid="_x0000_s1027" o:spt="202" type="#_x0000_t202" style="position:absolute;left:0pt;margin-left:300pt;margin-top:0.3pt;height:25.35pt;width:11.5pt;mso-position-horizontal-relative:page;mso-wrap-style:none;z-index:251659264;mso-width-relative:page;mso-height-relative:page;" filled="f" stroked="f" coordsize="21600,21600" o:gfxdata="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GHoqdcAAAAHAQAADwAAAAAAAAABACAA&#10;AAAiAAAAZHJzL2Rvd25yZXYueG1sUEsBAhQAFAAAAAgAh07iQOOZ1DjVAQAAoQMAAA4AAAAAAAAA&#10;AQAgAAAAJgEAAGRycy9lMm9Eb2MueG1sUEsFBgAAAAAGAAYAWQEAAG0FAAAAAA==&#10;">
          <v:path/>
          <v:fill on="f" focussize="0,0"/>
          <v:stroke on="f" weight="1.25pt" joinstyle="miter"/>
          <v:imagedata o:title=""/>
          <o:lock v:ext="edit"/>
          <v:textbox inset="0mm,0mm,0mm,0mm" style="mso-fit-shape-to-text:t;">
            <w:txbxContent>
              <w:p>
                <w:pPr>
                  <w:pStyle w:val="15"/>
                  <w:rPr>
                    <w:rStyle w:val="24"/>
                    <w:rFonts w:hAnsi="宋体"/>
                    <w:sz w:val="21"/>
                    <w:szCs w:val="21"/>
                  </w:rPr>
                </w:pPr>
                <w:r>
                  <w:rPr>
                    <w:rFonts w:ascii="宋体" w:hAnsi="宋体"/>
                    <w:sz w:val="21"/>
                    <w:szCs w:val="21"/>
                  </w:rPr>
                  <w:fldChar w:fldCharType="begin"/>
                </w:r>
                <w:r>
                  <w:rPr>
                    <w:rStyle w:val="24"/>
                    <w:rFonts w:hAnsi="宋体"/>
                    <w:sz w:val="21"/>
                    <w:szCs w:val="21"/>
                  </w:rPr>
                  <w:instrText xml:space="preserve">PAGE  </w:instrText>
                </w:r>
                <w:r>
                  <w:rPr>
                    <w:rFonts w:ascii="宋体" w:hAnsi="宋体"/>
                    <w:sz w:val="21"/>
                    <w:szCs w:val="21"/>
                  </w:rPr>
                  <w:fldChar w:fldCharType="separate"/>
                </w:r>
                <w:r>
                  <w:rPr>
                    <w:rStyle w:val="24"/>
                    <w:rFonts w:hAnsi="宋体"/>
                    <w:sz w:val="21"/>
                    <w:szCs w:val="21"/>
                  </w:rPr>
                  <w:t>18</w:t>
                </w:r>
                <w:r>
                  <w:rPr>
                    <w:rFonts w:ascii="宋体" w:hAnsi="宋体"/>
                    <w:sz w:val="21"/>
                    <w:szCs w:val="21"/>
                  </w:rPr>
                  <w:fldChar w:fldCharType="end"/>
                </w:r>
              </w:p>
            </w:txbxContent>
          </v:textbox>
        </v:shape>
      </w:pic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_x0000_s1026" o:spid="_x0000_s1026" o:spt="202" type="#_x0000_t202" style="position:absolute;left:0pt;margin-left:300pt;margin-top:0.3pt;height:12.05pt;width:5.3pt;mso-position-horizontal-relative:page;mso-wrap-style:none;z-index:251660288;mso-width-relative:page;mso-height-relative:page;" filled="f" stroked="f" coordsize="21600,21600" o:gfxdata="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hC2IZ1wAAAAcBAAAPAAAAAAAAAAEAIAAA&#10;ACIAAABkcnMvZG93bnJldi54bWxQSwECFAAUAAAACACHTuJAqBXlkNQBAACgAwAADgAAAAAAAAAB&#10;ACAAAAAmAQAAZHJzL2Uyb0RvYy54bWxQSwUGAAAAAAYABgBZAQAAbAUAAAAA&#10;">
          <v:path/>
          <v:fill on="f" focussize="0,0"/>
          <v:stroke on="f" weight="1.2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A82CDB"/>
    <w:multiLevelType w:val="singleLevel"/>
    <w:tmpl w:val="31A82CDB"/>
    <w:lvl w:ilvl="0" w:tentative="0">
      <w:start w:val="1"/>
      <w:numFmt w:val="decimal"/>
      <w:suff w:val="nothing"/>
      <w:lvlText w:val="%1、"/>
      <w:lvlJc w:val="left"/>
    </w:lvl>
  </w:abstractNum>
  <w:abstractNum w:abstractNumId="1">
    <w:nsid w:val="545356A6"/>
    <w:multiLevelType w:val="singleLevel"/>
    <w:tmpl w:val="545356A6"/>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OGNhNTc0YzA4MzFiNDA5NDEyNGVjM2JhYTg1MTkwMTQifQ=="/>
  </w:docVars>
  <w:rsids>
    <w:rsidRoot w:val="00172A27"/>
    <w:rsid w:val="0001005C"/>
    <w:rsid w:val="000124F7"/>
    <w:rsid w:val="000173A5"/>
    <w:rsid w:val="00034798"/>
    <w:rsid w:val="000374DF"/>
    <w:rsid w:val="000476D7"/>
    <w:rsid w:val="00060823"/>
    <w:rsid w:val="00066818"/>
    <w:rsid w:val="00082985"/>
    <w:rsid w:val="00082C8F"/>
    <w:rsid w:val="000834B4"/>
    <w:rsid w:val="000A0183"/>
    <w:rsid w:val="000D1748"/>
    <w:rsid w:val="000D4402"/>
    <w:rsid w:val="00102313"/>
    <w:rsid w:val="001216D6"/>
    <w:rsid w:val="001217A9"/>
    <w:rsid w:val="001269D3"/>
    <w:rsid w:val="00146FE0"/>
    <w:rsid w:val="00151E1B"/>
    <w:rsid w:val="00172A27"/>
    <w:rsid w:val="00195366"/>
    <w:rsid w:val="001D3FF9"/>
    <w:rsid w:val="001D4C18"/>
    <w:rsid w:val="00212C33"/>
    <w:rsid w:val="00224CA6"/>
    <w:rsid w:val="00234E5E"/>
    <w:rsid w:val="0024489C"/>
    <w:rsid w:val="00245968"/>
    <w:rsid w:val="00252B79"/>
    <w:rsid w:val="0026401B"/>
    <w:rsid w:val="00290A5E"/>
    <w:rsid w:val="00301A85"/>
    <w:rsid w:val="00324BA8"/>
    <w:rsid w:val="00331159"/>
    <w:rsid w:val="00345581"/>
    <w:rsid w:val="003560AB"/>
    <w:rsid w:val="003726FC"/>
    <w:rsid w:val="00394E86"/>
    <w:rsid w:val="003B27F4"/>
    <w:rsid w:val="003B4475"/>
    <w:rsid w:val="0040333C"/>
    <w:rsid w:val="00410FD7"/>
    <w:rsid w:val="0047259C"/>
    <w:rsid w:val="004761C7"/>
    <w:rsid w:val="004819A9"/>
    <w:rsid w:val="004B52E0"/>
    <w:rsid w:val="004E6AB2"/>
    <w:rsid w:val="005657A2"/>
    <w:rsid w:val="005E2C20"/>
    <w:rsid w:val="005E567E"/>
    <w:rsid w:val="00612479"/>
    <w:rsid w:val="00620852"/>
    <w:rsid w:val="006244CD"/>
    <w:rsid w:val="006274AD"/>
    <w:rsid w:val="00643E91"/>
    <w:rsid w:val="00644936"/>
    <w:rsid w:val="00645654"/>
    <w:rsid w:val="006A1812"/>
    <w:rsid w:val="006A7230"/>
    <w:rsid w:val="006C3209"/>
    <w:rsid w:val="006C4805"/>
    <w:rsid w:val="006D05CB"/>
    <w:rsid w:val="006D2C6E"/>
    <w:rsid w:val="006D529C"/>
    <w:rsid w:val="00723A5C"/>
    <w:rsid w:val="007643BE"/>
    <w:rsid w:val="0076536B"/>
    <w:rsid w:val="007F1B2D"/>
    <w:rsid w:val="007F4021"/>
    <w:rsid w:val="00807D97"/>
    <w:rsid w:val="00816DB8"/>
    <w:rsid w:val="00847D01"/>
    <w:rsid w:val="008523DA"/>
    <w:rsid w:val="00864B61"/>
    <w:rsid w:val="0087231D"/>
    <w:rsid w:val="008800B6"/>
    <w:rsid w:val="0088163F"/>
    <w:rsid w:val="00881AE1"/>
    <w:rsid w:val="00883F8C"/>
    <w:rsid w:val="00894525"/>
    <w:rsid w:val="008A183D"/>
    <w:rsid w:val="008C3AC1"/>
    <w:rsid w:val="008C629D"/>
    <w:rsid w:val="008F4AAF"/>
    <w:rsid w:val="00904E50"/>
    <w:rsid w:val="00924C40"/>
    <w:rsid w:val="00933B6B"/>
    <w:rsid w:val="009423B2"/>
    <w:rsid w:val="00944922"/>
    <w:rsid w:val="00956A08"/>
    <w:rsid w:val="00963370"/>
    <w:rsid w:val="00973080"/>
    <w:rsid w:val="00975808"/>
    <w:rsid w:val="009907AE"/>
    <w:rsid w:val="00996223"/>
    <w:rsid w:val="00996F52"/>
    <w:rsid w:val="009E3263"/>
    <w:rsid w:val="00A23494"/>
    <w:rsid w:val="00A35BB2"/>
    <w:rsid w:val="00A379DD"/>
    <w:rsid w:val="00AA5205"/>
    <w:rsid w:val="00AD1F20"/>
    <w:rsid w:val="00AF1610"/>
    <w:rsid w:val="00B04E7F"/>
    <w:rsid w:val="00B538CE"/>
    <w:rsid w:val="00B70667"/>
    <w:rsid w:val="00B86241"/>
    <w:rsid w:val="00BB36FC"/>
    <w:rsid w:val="00BE4A45"/>
    <w:rsid w:val="00C17BD8"/>
    <w:rsid w:val="00C74502"/>
    <w:rsid w:val="00D10B4B"/>
    <w:rsid w:val="00D34658"/>
    <w:rsid w:val="00D44E2D"/>
    <w:rsid w:val="00D51FC4"/>
    <w:rsid w:val="00DB3F37"/>
    <w:rsid w:val="00DF6365"/>
    <w:rsid w:val="00E42471"/>
    <w:rsid w:val="00E56F93"/>
    <w:rsid w:val="00E65ACA"/>
    <w:rsid w:val="00E7291F"/>
    <w:rsid w:val="00E80E8B"/>
    <w:rsid w:val="00ED3C6A"/>
    <w:rsid w:val="00EE43E5"/>
    <w:rsid w:val="00F1023C"/>
    <w:rsid w:val="00F26245"/>
    <w:rsid w:val="00F30519"/>
    <w:rsid w:val="00F55F6E"/>
    <w:rsid w:val="00FA44B3"/>
    <w:rsid w:val="00FB4E3F"/>
    <w:rsid w:val="00FC0FAE"/>
    <w:rsid w:val="00FC5735"/>
    <w:rsid w:val="00FD4470"/>
    <w:rsid w:val="00FE2BC9"/>
    <w:rsid w:val="00FE638F"/>
    <w:rsid w:val="00FE760A"/>
    <w:rsid w:val="00FF1EAB"/>
    <w:rsid w:val="012E64FB"/>
    <w:rsid w:val="01582BC2"/>
    <w:rsid w:val="018E151A"/>
    <w:rsid w:val="01D611CC"/>
    <w:rsid w:val="01FB5C4F"/>
    <w:rsid w:val="02180C19"/>
    <w:rsid w:val="0257456A"/>
    <w:rsid w:val="02780594"/>
    <w:rsid w:val="028E3C7B"/>
    <w:rsid w:val="02982099"/>
    <w:rsid w:val="02BF340E"/>
    <w:rsid w:val="03772BBD"/>
    <w:rsid w:val="03814272"/>
    <w:rsid w:val="03A70712"/>
    <w:rsid w:val="03AB71FF"/>
    <w:rsid w:val="040B4B75"/>
    <w:rsid w:val="04265901"/>
    <w:rsid w:val="04473444"/>
    <w:rsid w:val="049E5F07"/>
    <w:rsid w:val="04A7196A"/>
    <w:rsid w:val="052647E8"/>
    <w:rsid w:val="055C5629"/>
    <w:rsid w:val="05750484"/>
    <w:rsid w:val="057E60AF"/>
    <w:rsid w:val="0581127E"/>
    <w:rsid w:val="05B100DA"/>
    <w:rsid w:val="05B1475E"/>
    <w:rsid w:val="05CC1280"/>
    <w:rsid w:val="05FB3D1F"/>
    <w:rsid w:val="06725E68"/>
    <w:rsid w:val="06994D63"/>
    <w:rsid w:val="06AA4FE2"/>
    <w:rsid w:val="06AB62C1"/>
    <w:rsid w:val="06C7154C"/>
    <w:rsid w:val="06DB5702"/>
    <w:rsid w:val="06DB57CD"/>
    <w:rsid w:val="06DF1286"/>
    <w:rsid w:val="072E5A47"/>
    <w:rsid w:val="07372F51"/>
    <w:rsid w:val="0788336E"/>
    <w:rsid w:val="07DD3BA6"/>
    <w:rsid w:val="080B3940"/>
    <w:rsid w:val="08377C87"/>
    <w:rsid w:val="08610DF5"/>
    <w:rsid w:val="08A47E30"/>
    <w:rsid w:val="08A86C6C"/>
    <w:rsid w:val="08C624FA"/>
    <w:rsid w:val="08EF7436"/>
    <w:rsid w:val="090326B8"/>
    <w:rsid w:val="090E0381"/>
    <w:rsid w:val="09261B0E"/>
    <w:rsid w:val="09265ED9"/>
    <w:rsid w:val="093D4E7B"/>
    <w:rsid w:val="094E35FA"/>
    <w:rsid w:val="0972418C"/>
    <w:rsid w:val="098A290C"/>
    <w:rsid w:val="09AB46CA"/>
    <w:rsid w:val="09E652B9"/>
    <w:rsid w:val="0A1C39E5"/>
    <w:rsid w:val="0A584556"/>
    <w:rsid w:val="0A70235F"/>
    <w:rsid w:val="0A8F681F"/>
    <w:rsid w:val="0A9E5F43"/>
    <w:rsid w:val="0AEE257E"/>
    <w:rsid w:val="0B0E2A57"/>
    <w:rsid w:val="0B2B257F"/>
    <w:rsid w:val="0B2E1EE3"/>
    <w:rsid w:val="0B4375F9"/>
    <w:rsid w:val="0B443FCA"/>
    <w:rsid w:val="0B54368F"/>
    <w:rsid w:val="0B8528F2"/>
    <w:rsid w:val="0B9A2898"/>
    <w:rsid w:val="0BD107F3"/>
    <w:rsid w:val="0BD572B0"/>
    <w:rsid w:val="0C28597F"/>
    <w:rsid w:val="0C623BC9"/>
    <w:rsid w:val="0C67596A"/>
    <w:rsid w:val="0C7E2917"/>
    <w:rsid w:val="0C937ECD"/>
    <w:rsid w:val="0C9C1F18"/>
    <w:rsid w:val="0CB646B9"/>
    <w:rsid w:val="0CCB0A0B"/>
    <w:rsid w:val="0CEC66E9"/>
    <w:rsid w:val="0CED6B42"/>
    <w:rsid w:val="0D7258B9"/>
    <w:rsid w:val="0DC40C23"/>
    <w:rsid w:val="0DCC0047"/>
    <w:rsid w:val="0DD7550B"/>
    <w:rsid w:val="0DE46F59"/>
    <w:rsid w:val="0E3B5F7E"/>
    <w:rsid w:val="0EA15E45"/>
    <w:rsid w:val="0EA84719"/>
    <w:rsid w:val="0EBE46BE"/>
    <w:rsid w:val="0EE75D7F"/>
    <w:rsid w:val="0EFF5127"/>
    <w:rsid w:val="0F405905"/>
    <w:rsid w:val="0F821E7D"/>
    <w:rsid w:val="0F8D15B1"/>
    <w:rsid w:val="0F96282D"/>
    <w:rsid w:val="0FA201B4"/>
    <w:rsid w:val="1018468C"/>
    <w:rsid w:val="10254F0A"/>
    <w:rsid w:val="104C48E0"/>
    <w:rsid w:val="10503291"/>
    <w:rsid w:val="108F289E"/>
    <w:rsid w:val="10DC22DD"/>
    <w:rsid w:val="10DD46B8"/>
    <w:rsid w:val="11127EDA"/>
    <w:rsid w:val="114C1457"/>
    <w:rsid w:val="116B779F"/>
    <w:rsid w:val="117A5014"/>
    <w:rsid w:val="118467AF"/>
    <w:rsid w:val="118B5AD6"/>
    <w:rsid w:val="11A021F8"/>
    <w:rsid w:val="11D648D0"/>
    <w:rsid w:val="12160F3D"/>
    <w:rsid w:val="126061CE"/>
    <w:rsid w:val="12630EDD"/>
    <w:rsid w:val="12FA402A"/>
    <w:rsid w:val="12FC348F"/>
    <w:rsid w:val="134770B1"/>
    <w:rsid w:val="13515442"/>
    <w:rsid w:val="136A2321"/>
    <w:rsid w:val="138D3AAB"/>
    <w:rsid w:val="139864C6"/>
    <w:rsid w:val="1437543F"/>
    <w:rsid w:val="14406FF4"/>
    <w:rsid w:val="146B05AB"/>
    <w:rsid w:val="14814920"/>
    <w:rsid w:val="1483242E"/>
    <w:rsid w:val="14AF7634"/>
    <w:rsid w:val="14C246BE"/>
    <w:rsid w:val="1513002A"/>
    <w:rsid w:val="154946C3"/>
    <w:rsid w:val="155F175C"/>
    <w:rsid w:val="15B85937"/>
    <w:rsid w:val="161E6859"/>
    <w:rsid w:val="1625256A"/>
    <w:rsid w:val="166A5654"/>
    <w:rsid w:val="16912506"/>
    <w:rsid w:val="16CD47FE"/>
    <w:rsid w:val="170D4E7A"/>
    <w:rsid w:val="17261C85"/>
    <w:rsid w:val="17471410"/>
    <w:rsid w:val="17556C79"/>
    <w:rsid w:val="175D7C34"/>
    <w:rsid w:val="176168D8"/>
    <w:rsid w:val="17B41F03"/>
    <w:rsid w:val="17C77B0F"/>
    <w:rsid w:val="17E75E45"/>
    <w:rsid w:val="17F70852"/>
    <w:rsid w:val="17FE07AC"/>
    <w:rsid w:val="18206BB8"/>
    <w:rsid w:val="18273C99"/>
    <w:rsid w:val="18AC5051"/>
    <w:rsid w:val="18D57CCC"/>
    <w:rsid w:val="18D86AC4"/>
    <w:rsid w:val="18EB43EE"/>
    <w:rsid w:val="19004393"/>
    <w:rsid w:val="190829DC"/>
    <w:rsid w:val="191B66CD"/>
    <w:rsid w:val="191C5047"/>
    <w:rsid w:val="19216AC6"/>
    <w:rsid w:val="193274EF"/>
    <w:rsid w:val="19697026"/>
    <w:rsid w:val="196D1144"/>
    <w:rsid w:val="199265BB"/>
    <w:rsid w:val="19CF7EE4"/>
    <w:rsid w:val="19EF621A"/>
    <w:rsid w:val="1A5D684E"/>
    <w:rsid w:val="1AB23E01"/>
    <w:rsid w:val="1AB566F7"/>
    <w:rsid w:val="1ABF5C03"/>
    <w:rsid w:val="1B6B6A0B"/>
    <w:rsid w:val="1B8B6224"/>
    <w:rsid w:val="1C00350F"/>
    <w:rsid w:val="1C880218"/>
    <w:rsid w:val="1CE264E5"/>
    <w:rsid w:val="1CE72CCB"/>
    <w:rsid w:val="1D4A34AA"/>
    <w:rsid w:val="1D9078F8"/>
    <w:rsid w:val="1D9E4958"/>
    <w:rsid w:val="1EAE192F"/>
    <w:rsid w:val="1F3D245D"/>
    <w:rsid w:val="1F7E7F86"/>
    <w:rsid w:val="1FE3647B"/>
    <w:rsid w:val="20047F84"/>
    <w:rsid w:val="202B0253"/>
    <w:rsid w:val="202D4DBE"/>
    <w:rsid w:val="204001F8"/>
    <w:rsid w:val="20D8380C"/>
    <w:rsid w:val="20D94EF4"/>
    <w:rsid w:val="2119053F"/>
    <w:rsid w:val="21665F3D"/>
    <w:rsid w:val="21B55637"/>
    <w:rsid w:val="21CC5249"/>
    <w:rsid w:val="22012502"/>
    <w:rsid w:val="224D2775"/>
    <w:rsid w:val="224F52A0"/>
    <w:rsid w:val="22AC364C"/>
    <w:rsid w:val="236C6074"/>
    <w:rsid w:val="23AE0A31"/>
    <w:rsid w:val="2411343C"/>
    <w:rsid w:val="241C17CD"/>
    <w:rsid w:val="244B32DC"/>
    <w:rsid w:val="24683E4B"/>
    <w:rsid w:val="24884A12"/>
    <w:rsid w:val="24E06F8D"/>
    <w:rsid w:val="25824FDD"/>
    <w:rsid w:val="25DB0CB7"/>
    <w:rsid w:val="25EE62B5"/>
    <w:rsid w:val="26150ADA"/>
    <w:rsid w:val="2627373B"/>
    <w:rsid w:val="26604473"/>
    <w:rsid w:val="26890459"/>
    <w:rsid w:val="268D539A"/>
    <w:rsid w:val="269C0568"/>
    <w:rsid w:val="26D30418"/>
    <w:rsid w:val="277E340A"/>
    <w:rsid w:val="27A878CE"/>
    <w:rsid w:val="27AD03A5"/>
    <w:rsid w:val="27B9524B"/>
    <w:rsid w:val="27D55D47"/>
    <w:rsid w:val="28030DB3"/>
    <w:rsid w:val="28532569"/>
    <w:rsid w:val="28583471"/>
    <w:rsid w:val="28D17B96"/>
    <w:rsid w:val="29210AC9"/>
    <w:rsid w:val="295F4A38"/>
    <w:rsid w:val="299E5EA6"/>
    <w:rsid w:val="2A58320D"/>
    <w:rsid w:val="2A982F56"/>
    <w:rsid w:val="2A9A59E2"/>
    <w:rsid w:val="2AB92C73"/>
    <w:rsid w:val="2B103E6E"/>
    <w:rsid w:val="2B2C5948"/>
    <w:rsid w:val="2B47568D"/>
    <w:rsid w:val="2B683643"/>
    <w:rsid w:val="2B937D0B"/>
    <w:rsid w:val="2BA166AF"/>
    <w:rsid w:val="2BD40774"/>
    <w:rsid w:val="2BF2460A"/>
    <w:rsid w:val="2BFF06BF"/>
    <w:rsid w:val="2C357514"/>
    <w:rsid w:val="2C41631D"/>
    <w:rsid w:val="2C432F15"/>
    <w:rsid w:val="2C4D5F90"/>
    <w:rsid w:val="2C581F9E"/>
    <w:rsid w:val="2CDF4BE1"/>
    <w:rsid w:val="2CF90BF0"/>
    <w:rsid w:val="2D365388"/>
    <w:rsid w:val="2D665687"/>
    <w:rsid w:val="2D750B1B"/>
    <w:rsid w:val="2DA855E5"/>
    <w:rsid w:val="2DD4518E"/>
    <w:rsid w:val="2E123CD9"/>
    <w:rsid w:val="2E7510C8"/>
    <w:rsid w:val="2E7566C8"/>
    <w:rsid w:val="2E88518D"/>
    <w:rsid w:val="2EB21A55"/>
    <w:rsid w:val="2EBA7163"/>
    <w:rsid w:val="2EE87609"/>
    <w:rsid w:val="2EF156B6"/>
    <w:rsid w:val="2F022762"/>
    <w:rsid w:val="2F1275A6"/>
    <w:rsid w:val="2F1F2CF8"/>
    <w:rsid w:val="2F2D4FF3"/>
    <w:rsid w:val="2F656A79"/>
    <w:rsid w:val="2FBF5EB5"/>
    <w:rsid w:val="2FEC2155"/>
    <w:rsid w:val="2FFE1D7A"/>
    <w:rsid w:val="302D0719"/>
    <w:rsid w:val="30462597"/>
    <w:rsid w:val="306814F8"/>
    <w:rsid w:val="30704914"/>
    <w:rsid w:val="308F3CF4"/>
    <w:rsid w:val="30A01936"/>
    <w:rsid w:val="30C176A7"/>
    <w:rsid w:val="30CD2907"/>
    <w:rsid w:val="30EF4460"/>
    <w:rsid w:val="318F1FBE"/>
    <w:rsid w:val="31DD7749"/>
    <w:rsid w:val="326378E9"/>
    <w:rsid w:val="32947A53"/>
    <w:rsid w:val="32AC612C"/>
    <w:rsid w:val="32B60232"/>
    <w:rsid w:val="32CA30CB"/>
    <w:rsid w:val="32E15811"/>
    <w:rsid w:val="32E80292"/>
    <w:rsid w:val="330A6248"/>
    <w:rsid w:val="333B23F1"/>
    <w:rsid w:val="33632288"/>
    <w:rsid w:val="338B331E"/>
    <w:rsid w:val="33CC3D88"/>
    <w:rsid w:val="33F715AF"/>
    <w:rsid w:val="340818FA"/>
    <w:rsid w:val="345610D6"/>
    <w:rsid w:val="34596BC6"/>
    <w:rsid w:val="347653FF"/>
    <w:rsid w:val="349D49F2"/>
    <w:rsid w:val="34B20111"/>
    <w:rsid w:val="34D0069C"/>
    <w:rsid w:val="3507028C"/>
    <w:rsid w:val="35577297"/>
    <w:rsid w:val="355E60F8"/>
    <w:rsid w:val="35B168DC"/>
    <w:rsid w:val="35C02F2C"/>
    <w:rsid w:val="35C72D2A"/>
    <w:rsid w:val="36173CCD"/>
    <w:rsid w:val="36484E32"/>
    <w:rsid w:val="365D6254"/>
    <w:rsid w:val="368D6CE8"/>
    <w:rsid w:val="36930C84"/>
    <w:rsid w:val="36DA7530"/>
    <w:rsid w:val="374C186C"/>
    <w:rsid w:val="378658BC"/>
    <w:rsid w:val="37893954"/>
    <w:rsid w:val="38170A0B"/>
    <w:rsid w:val="383F0866"/>
    <w:rsid w:val="38582389"/>
    <w:rsid w:val="38822AC1"/>
    <w:rsid w:val="39102FCB"/>
    <w:rsid w:val="391B7FE8"/>
    <w:rsid w:val="3937214F"/>
    <w:rsid w:val="395F2BBE"/>
    <w:rsid w:val="395F3BEC"/>
    <w:rsid w:val="39646937"/>
    <w:rsid w:val="398F280A"/>
    <w:rsid w:val="39C75357"/>
    <w:rsid w:val="3A044844"/>
    <w:rsid w:val="3A254DC4"/>
    <w:rsid w:val="3A306245"/>
    <w:rsid w:val="3A342711"/>
    <w:rsid w:val="3A6A03E3"/>
    <w:rsid w:val="3A7108E0"/>
    <w:rsid w:val="3A800389"/>
    <w:rsid w:val="3AA14ABB"/>
    <w:rsid w:val="3ABF1172"/>
    <w:rsid w:val="3AF834CA"/>
    <w:rsid w:val="3B286459"/>
    <w:rsid w:val="3B8B0F3B"/>
    <w:rsid w:val="3BB02C79"/>
    <w:rsid w:val="3BFC1736"/>
    <w:rsid w:val="3C047B0B"/>
    <w:rsid w:val="3C365EF1"/>
    <w:rsid w:val="3C660F8D"/>
    <w:rsid w:val="3C682428"/>
    <w:rsid w:val="3C840584"/>
    <w:rsid w:val="3DBF6634"/>
    <w:rsid w:val="3E65446C"/>
    <w:rsid w:val="3EB72E05"/>
    <w:rsid w:val="3F126122"/>
    <w:rsid w:val="3F6A2E5E"/>
    <w:rsid w:val="3F9E176E"/>
    <w:rsid w:val="3FA141F3"/>
    <w:rsid w:val="3FA4116F"/>
    <w:rsid w:val="401B16A2"/>
    <w:rsid w:val="405417F4"/>
    <w:rsid w:val="40677A35"/>
    <w:rsid w:val="40857701"/>
    <w:rsid w:val="40AB02E2"/>
    <w:rsid w:val="412874F2"/>
    <w:rsid w:val="41325883"/>
    <w:rsid w:val="4187297B"/>
    <w:rsid w:val="41AB3814"/>
    <w:rsid w:val="41DF4FF4"/>
    <w:rsid w:val="41EE2D31"/>
    <w:rsid w:val="41F26402"/>
    <w:rsid w:val="42005DC8"/>
    <w:rsid w:val="42284423"/>
    <w:rsid w:val="425E10AD"/>
    <w:rsid w:val="4271427C"/>
    <w:rsid w:val="42A80B63"/>
    <w:rsid w:val="42AF0D9B"/>
    <w:rsid w:val="42B53E8A"/>
    <w:rsid w:val="43146F4E"/>
    <w:rsid w:val="436461F2"/>
    <w:rsid w:val="43A35CC6"/>
    <w:rsid w:val="43A8628C"/>
    <w:rsid w:val="43C26223"/>
    <w:rsid w:val="446A10BA"/>
    <w:rsid w:val="44A812ED"/>
    <w:rsid w:val="44D15879"/>
    <w:rsid w:val="44E01C83"/>
    <w:rsid w:val="45026176"/>
    <w:rsid w:val="45EA76A1"/>
    <w:rsid w:val="46374FC8"/>
    <w:rsid w:val="46633F77"/>
    <w:rsid w:val="468A17F9"/>
    <w:rsid w:val="46B800C0"/>
    <w:rsid w:val="46BF20A2"/>
    <w:rsid w:val="46CA3945"/>
    <w:rsid w:val="46DB5CE4"/>
    <w:rsid w:val="47165F46"/>
    <w:rsid w:val="47220AC2"/>
    <w:rsid w:val="47611BC0"/>
    <w:rsid w:val="4764152B"/>
    <w:rsid w:val="47A45B98"/>
    <w:rsid w:val="48023B81"/>
    <w:rsid w:val="4811740C"/>
    <w:rsid w:val="484653A1"/>
    <w:rsid w:val="484B58D4"/>
    <w:rsid w:val="48A60CEF"/>
    <w:rsid w:val="48ED641D"/>
    <w:rsid w:val="490F287C"/>
    <w:rsid w:val="494616A5"/>
    <w:rsid w:val="49626DF3"/>
    <w:rsid w:val="499A4510"/>
    <w:rsid w:val="49E73C38"/>
    <w:rsid w:val="49E96297"/>
    <w:rsid w:val="4A084671"/>
    <w:rsid w:val="4A53120E"/>
    <w:rsid w:val="4ABC5DAA"/>
    <w:rsid w:val="4ADC40E1"/>
    <w:rsid w:val="4ADE3D60"/>
    <w:rsid w:val="4B3F2B00"/>
    <w:rsid w:val="4BD950B6"/>
    <w:rsid w:val="4CC22BC0"/>
    <w:rsid w:val="4CC7429C"/>
    <w:rsid w:val="4D234F40"/>
    <w:rsid w:val="4D3466C2"/>
    <w:rsid w:val="4D5C1C0C"/>
    <w:rsid w:val="4D5E6110"/>
    <w:rsid w:val="4D8E0A6E"/>
    <w:rsid w:val="4DB95E57"/>
    <w:rsid w:val="4DF92609"/>
    <w:rsid w:val="4E5A1933"/>
    <w:rsid w:val="4E660AF6"/>
    <w:rsid w:val="4E8850B2"/>
    <w:rsid w:val="4EB8770A"/>
    <w:rsid w:val="4EC020C9"/>
    <w:rsid w:val="4F1D5DCE"/>
    <w:rsid w:val="4F524398"/>
    <w:rsid w:val="4F7C0287"/>
    <w:rsid w:val="4F8B0964"/>
    <w:rsid w:val="4FFF7BCB"/>
    <w:rsid w:val="50095F5C"/>
    <w:rsid w:val="505605DA"/>
    <w:rsid w:val="50AC0FE9"/>
    <w:rsid w:val="50EE1E9D"/>
    <w:rsid w:val="5120189C"/>
    <w:rsid w:val="513D12CF"/>
    <w:rsid w:val="516C21AC"/>
    <w:rsid w:val="51726929"/>
    <w:rsid w:val="51B80981"/>
    <w:rsid w:val="51C46932"/>
    <w:rsid w:val="521B6D39"/>
    <w:rsid w:val="52AA302D"/>
    <w:rsid w:val="52AF5960"/>
    <w:rsid w:val="53311A28"/>
    <w:rsid w:val="53376114"/>
    <w:rsid w:val="53F32578"/>
    <w:rsid w:val="545C6276"/>
    <w:rsid w:val="54601D1A"/>
    <w:rsid w:val="54764AC6"/>
    <w:rsid w:val="548717D5"/>
    <w:rsid w:val="54896DF3"/>
    <w:rsid w:val="548A04A9"/>
    <w:rsid w:val="54A948EE"/>
    <w:rsid w:val="551D3689"/>
    <w:rsid w:val="55526124"/>
    <w:rsid w:val="558737F5"/>
    <w:rsid w:val="55F8151B"/>
    <w:rsid w:val="56210733"/>
    <w:rsid w:val="56544220"/>
    <w:rsid w:val="565A54D2"/>
    <w:rsid w:val="565B7F3A"/>
    <w:rsid w:val="56900A92"/>
    <w:rsid w:val="56A25656"/>
    <w:rsid w:val="57252B1B"/>
    <w:rsid w:val="572A4F61"/>
    <w:rsid w:val="573B2802"/>
    <w:rsid w:val="57536629"/>
    <w:rsid w:val="577819B4"/>
    <w:rsid w:val="57A81700"/>
    <w:rsid w:val="57AA496B"/>
    <w:rsid w:val="581B3E92"/>
    <w:rsid w:val="58294241"/>
    <w:rsid w:val="586C6306"/>
    <w:rsid w:val="59035539"/>
    <w:rsid w:val="5905538A"/>
    <w:rsid w:val="5906339C"/>
    <w:rsid w:val="593D5A74"/>
    <w:rsid w:val="59473E05"/>
    <w:rsid w:val="595D3DAB"/>
    <w:rsid w:val="59934D5D"/>
    <w:rsid w:val="59C2567A"/>
    <w:rsid w:val="59C74038"/>
    <w:rsid w:val="59FF35B4"/>
    <w:rsid w:val="5A153559"/>
    <w:rsid w:val="5A82030A"/>
    <w:rsid w:val="5AB67D0C"/>
    <w:rsid w:val="5B0B73EE"/>
    <w:rsid w:val="5B356F71"/>
    <w:rsid w:val="5B507A5E"/>
    <w:rsid w:val="5C205F55"/>
    <w:rsid w:val="5C2B7AF8"/>
    <w:rsid w:val="5C4E41DE"/>
    <w:rsid w:val="5C506BB3"/>
    <w:rsid w:val="5C6F328C"/>
    <w:rsid w:val="5C900CF6"/>
    <w:rsid w:val="5CB30705"/>
    <w:rsid w:val="5CE24971"/>
    <w:rsid w:val="5CE70651"/>
    <w:rsid w:val="5CEE2982"/>
    <w:rsid w:val="5D145459"/>
    <w:rsid w:val="5D84417A"/>
    <w:rsid w:val="5DB02E60"/>
    <w:rsid w:val="5DC60467"/>
    <w:rsid w:val="5DE87085"/>
    <w:rsid w:val="5DF622C5"/>
    <w:rsid w:val="5E154647"/>
    <w:rsid w:val="5E277206"/>
    <w:rsid w:val="5E5F5630"/>
    <w:rsid w:val="5E7C17F0"/>
    <w:rsid w:val="5EC21341"/>
    <w:rsid w:val="5F1D65AC"/>
    <w:rsid w:val="5F4B720F"/>
    <w:rsid w:val="5F560A49"/>
    <w:rsid w:val="5F772160"/>
    <w:rsid w:val="5FA3411E"/>
    <w:rsid w:val="5FAB61D3"/>
    <w:rsid w:val="600D7258"/>
    <w:rsid w:val="605372B0"/>
    <w:rsid w:val="60611566"/>
    <w:rsid w:val="609B00D0"/>
    <w:rsid w:val="60D37189"/>
    <w:rsid w:val="60E04AC9"/>
    <w:rsid w:val="60EE6A14"/>
    <w:rsid w:val="60FE69AF"/>
    <w:rsid w:val="61204966"/>
    <w:rsid w:val="61407419"/>
    <w:rsid w:val="61434C17"/>
    <w:rsid w:val="6144484C"/>
    <w:rsid w:val="61AE3BA4"/>
    <w:rsid w:val="61E53ABA"/>
    <w:rsid w:val="61F14B8F"/>
    <w:rsid w:val="62BF28C0"/>
    <w:rsid w:val="62D678BA"/>
    <w:rsid w:val="631E69AA"/>
    <w:rsid w:val="634D7524"/>
    <w:rsid w:val="6363595B"/>
    <w:rsid w:val="63B565F1"/>
    <w:rsid w:val="63EE2A44"/>
    <w:rsid w:val="64F21A5C"/>
    <w:rsid w:val="65607301"/>
    <w:rsid w:val="65724C80"/>
    <w:rsid w:val="65A35584"/>
    <w:rsid w:val="65E90142"/>
    <w:rsid w:val="665F2BFD"/>
    <w:rsid w:val="66782EA9"/>
    <w:rsid w:val="667B1C54"/>
    <w:rsid w:val="667F70AB"/>
    <w:rsid w:val="66CD3C37"/>
    <w:rsid w:val="66CF38B7"/>
    <w:rsid w:val="67046310"/>
    <w:rsid w:val="671962B5"/>
    <w:rsid w:val="673E631C"/>
    <w:rsid w:val="674D6909"/>
    <w:rsid w:val="67873066"/>
    <w:rsid w:val="67AB7073"/>
    <w:rsid w:val="67DD3A75"/>
    <w:rsid w:val="67F33A1A"/>
    <w:rsid w:val="687E7AEF"/>
    <w:rsid w:val="68953223"/>
    <w:rsid w:val="68A36032"/>
    <w:rsid w:val="68A7554E"/>
    <w:rsid w:val="68AC5A4B"/>
    <w:rsid w:val="68C2756A"/>
    <w:rsid w:val="68D77510"/>
    <w:rsid w:val="69DC02FC"/>
    <w:rsid w:val="69F506C2"/>
    <w:rsid w:val="6A030E29"/>
    <w:rsid w:val="6A130DDE"/>
    <w:rsid w:val="6A2B0032"/>
    <w:rsid w:val="6A427A71"/>
    <w:rsid w:val="6AB83488"/>
    <w:rsid w:val="6B0B7C00"/>
    <w:rsid w:val="6B226581"/>
    <w:rsid w:val="6B291C2C"/>
    <w:rsid w:val="6B3501CF"/>
    <w:rsid w:val="6B686E01"/>
    <w:rsid w:val="6B7271A6"/>
    <w:rsid w:val="6B951625"/>
    <w:rsid w:val="6BA77675"/>
    <w:rsid w:val="6BD000C3"/>
    <w:rsid w:val="6BD016E4"/>
    <w:rsid w:val="6BE51A82"/>
    <w:rsid w:val="6C0576C7"/>
    <w:rsid w:val="6C076680"/>
    <w:rsid w:val="6C3A2120"/>
    <w:rsid w:val="6C6770F7"/>
    <w:rsid w:val="6C735841"/>
    <w:rsid w:val="6C753AC9"/>
    <w:rsid w:val="6CFC27F2"/>
    <w:rsid w:val="6CFE78DF"/>
    <w:rsid w:val="6D3E0D2F"/>
    <w:rsid w:val="6D7719D5"/>
    <w:rsid w:val="6DA7150E"/>
    <w:rsid w:val="6DED1766"/>
    <w:rsid w:val="6E185E2D"/>
    <w:rsid w:val="6E1F6357"/>
    <w:rsid w:val="6EA50F15"/>
    <w:rsid w:val="6EB44CF1"/>
    <w:rsid w:val="6EDA1DC4"/>
    <w:rsid w:val="6F180B2C"/>
    <w:rsid w:val="6F3D238D"/>
    <w:rsid w:val="6FD52880"/>
    <w:rsid w:val="6FD67088"/>
    <w:rsid w:val="6FE8043D"/>
    <w:rsid w:val="701C1BCA"/>
    <w:rsid w:val="7057415E"/>
    <w:rsid w:val="70621EC6"/>
    <w:rsid w:val="708B7819"/>
    <w:rsid w:val="708D72E3"/>
    <w:rsid w:val="70BA2B7E"/>
    <w:rsid w:val="71465FE5"/>
    <w:rsid w:val="71906AEB"/>
    <w:rsid w:val="71E91071"/>
    <w:rsid w:val="720974BF"/>
    <w:rsid w:val="720C509E"/>
    <w:rsid w:val="725C3C45"/>
    <w:rsid w:val="725D3528"/>
    <w:rsid w:val="726B2544"/>
    <w:rsid w:val="727D519E"/>
    <w:rsid w:val="72861216"/>
    <w:rsid w:val="72BA15AC"/>
    <w:rsid w:val="72C130B1"/>
    <w:rsid w:val="72E536FD"/>
    <w:rsid w:val="72ED22B8"/>
    <w:rsid w:val="73036ED4"/>
    <w:rsid w:val="730E1241"/>
    <w:rsid w:val="731806A1"/>
    <w:rsid w:val="73475DC8"/>
    <w:rsid w:val="735018BD"/>
    <w:rsid w:val="738209E6"/>
    <w:rsid w:val="73855BE8"/>
    <w:rsid w:val="73864C37"/>
    <w:rsid w:val="73D46C51"/>
    <w:rsid w:val="746735AF"/>
    <w:rsid w:val="7470708A"/>
    <w:rsid w:val="7474619D"/>
    <w:rsid w:val="74964153"/>
    <w:rsid w:val="75292F8D"/>
    <w:rsid w:val="756338A7"/>
    <w:rsid w:val="756B5E6B"/>
    <w:rsid w:val="75870269"/>
    <w:rsid w:val="758E6836"/>
    <w:rsid w:val="75DC54E8"/>
    <w:rsid w:val="75F0592F"/>
    <w:rsid w:val="769A4674"/>
    <w:rsid w:val="76D52484"/>
    <w:rsid w:val="77056118"/>
    <w:rsid w:val="77233C86"/>
    <w:rsid w:val="77E3393A"/>
    <w:rsid w:val="77F24CC5"/>
    <w:rsid w:val="78106988"/>
    <w:rsid w:val="781626AC"/>
    <w:rsid w:val="781C4E06"/>
    <w:rsid w:val="78AC2477"/>
    <w:rsid w:val="78CF4177"/>
    <w:rsid w:val="78E43140"/>
    <w:rsid w:val="78F57D8C"/>
    <w:rsid w:val="790C463D"/>
    <w:rsid w:val="79757554"/>
    <w:rsid w:val="79891ADD"/>
    <w:rsid w:val="798C38F6"/>
    <w:rsid w:val="79972BF5"/>
    <w:rsid w:val="7997718E"/>
    <w:rsid w:val="79B86DCD"/>
    <w:rsid w:val="79BB1835"/>
    <w:rsid w:val="79F13AD0"/>
    <w:rsid w:val="7A011C52"/>
    <w:rsid w:val="7A120B67"/>
    <w:rsid w:val="7A342CD0"/>
    <w:rsid w:val="7A511016"/>
    <w:rsid w:val="7A5B2254"/>
    <w:rsid w:val="7AC77789"/>
    <w:rsid w:val="7B074467"/>
    <w:rsid w:val="7B2773C7"/>
    <w:rsid w:val="7B39614B"/>
    <w:rsid w:val="7B3B33FB"/>
    <w:rsid w:val="7BF232B0"/>
    <w:rsid w:val="7C4D2DD0"/>
    <w:rsid w:val="7C591569"/>
    <w:rsid w:val="7C8313D5"/>
    <w:rsid w:val="7C866602"/>
    <w:rsid w:val="7CE45874"/>
    <w:rsid w:val="7DC9082A"/>
    <w:rsid w:val="7DFE66C3"/>
    <w:rsid w:val="7E2160C8"/>
    <w:rsid w:val="7E592063"/>
    <w:rsid w:val="7EBA63CB"/>
    <w:rsid w:val="7EED73E9"/>
    <w:rsid w:val="7EF81461"/>
    <w:rsid w:val="7F2C018A"/>
    <w:rsid w:val="7F527965"/>
    <w:rsid w:val="7F781E5D"/>
    <w:rsid w:val="7FE83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line="576" w:lineRule="auto"/>
      <w:outlineLvl w:val="0"/>
    </w:pPr>
    <w:rPr>
      <w:b/>
      <w:bCs/>
      <w:kern w:val="44"/>
      <w:sz w:val="30"/>
      <w:szCs w:val="44"/>
    </w:rPr>
  </w:style>
  <w:style w:type="paragraph" w:styleId="5">
    <w:name w:val="heading 2"/>
    <w:basedOn w:val="1"/>
    <w:next w:val="1"/>
    <w:link w:val="27"/>
    <w:qFormat/>
    <w:uiPriority w:val="0"/>
    <w:pPr>
      <w:keepNext/>
      <w:keepLines/>
      <w:spacing w:line="415" w:lineRule="auto"/>
      <w:ind w:firstLine="628"/>
      <w:jc w:val="center"/>
      <w:outlineLvl w:val="1"/>
    </w:pPr>
    <w:rPr>
      <w:rFonts w:ascii="Arial" w:hAnsi="Arial" w:eastAsia="黑体"/>
      <w:b/>
      <w:bCs/>
      <w:kern w:val="0"/>
      <w:sz w:val="32"/>
      <w:szCs w:val="32"/>
    </w:rPr>
  </w:style>
  <w:style w:type="paragraph" w:styleId="6">
    <w:name w:val="heading 3"/>
    <w:basedOn w:val="1"/>
    <w:next w:val="1"/>
    <w:qFormat/>
    <w:uiPriority w:val="0"/>
    <w:pPr>
      <w:keepNext/>
      <w:keepLines/>
      <w:spacing w:line="415" w:lineRule="auto"/>
      <w:jc w:val="center"/>
      <w:outlineLvl w:val="2"/>
    </w:pPr>
    <w:rPr>
      <w:rFonts w:ascii="宋体" w:cs="宋体"/>
      <w:b/>
      <w:bCs/>
      <w:sz w:val="32"/>
      <w:szCs w:val="3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tabs>
        <w:tab w:val="left" w:pos="1158"/>
        <w:tab w:val="left" w:pos="1544"/>
      </w:tabs>
      <w:spacing w:line="360" w:lineRule="auto"/>
      <w:ind w:firstLine="420" w:firstLineChars="100"/>
    </w:pPr>
    <w:rPr>
      <w:szCs w:val="21"/>
    </w:rPr>
  </w:style>
  <w:style w:type="paragraph" w:styleId="3">
    <w:name w:val="Body Text"/>
    <w:basedOn w:val="1"/>
    <w:next w:val="1"/>
    <w:qFormat/>
    <w:uiPriority w:val="0"/>
  </w:style>
  <w:style w:type="paragraph" w:styleId="7">
    <w:name w:val="toa heading"/>
    <w:basedOn w:val="1"/>
    <w:next w:val="1"/>
    <w:qFormat/>
    <w:uiPriority w:val="0"/>
    <w:rPr>
      <w:rFonts w:ascii="Arial" w:hAnsi="Arial"/>
      <w:sz w:val="24"/>
    </w:rPr>
  </w:style>
  <w:style w:type="paragraph" w:styleId="8">
    <w:name w:val="annotation text"/>
    <w:basedOn w:val="1"/>
    <w:semiHidden/>
    <w:qFormat/>
    <w:uiPriority w:val="0"/>
    <w:pPr>
      <w:jc w:val="left"/>
    </w:pPr>
  </w:style>
  <w:style w:type="paragraph" w:styleId="9">
    <w:name w:val="Closing"/>
    <w:basedOn w:val="1"/>
    <w:unhideWhenUsed/>
    <w:qFormat/>
    <w:uiPriority w:val="99"/>
    <w:pPr>
      <w:ind w:left="100" w:leftChars="2100"/>
    </w:pPr>
  </w:style>
  <w:style w:type="paragraph" w:styleId="10">
    <w:name w:val="Body Text Indent"/>
    <w:basedOn w:val="1"/>
    <w:next w:val="11"/>
    <w:qFormat/>
    <w:uiPriority w:val="0"/>
    <w:pPr>
      <w:ind w:firstLine="645"/>
    </w:pPr>
    <w:rPr>
      <w:rFonts w:ascii="楷体_GB2312" w:eastAsia="楷体_GB2312"/>
      <w:sz w:val="32"/>
    </w:rPr>
  </w:style>
  <w:style w:type="paragraph" w:styleId="11">
    <w:name w:val="envelope return"/>
    <w:basedOn w:val="1"/>
    <w:qFormat/>
    <w:uiPriority w:val="0"/>
    <w:pPr>
      <w:snapToGrid w:val="0"/>
    </w:pPr>
    <w:rPr>
      <w:rFonts w:ascii="Arial" w:hAnsi="Arial"/>
    </w:rPr>
  </w:style>
  <w:style w:type="paragraph" w:styleId="12">
    <w:name w:val="Plain Text"/>
    <w:basedOn w:val="1"/>
    <w:link w:val="28"/>
    <w:qFormat/>
    <w:uiPriority w:val="0"/>
    <w:rPr>
      <w:rFonts w:ascii="宋体" w:hAnsi="Courier New"/>
    </w:rPr>
  </w:style>
  <w:style w:type="paragraph" w:styleId="13">
    <w:name w:val="Date"/>
    <w:basedOn w:val="1"/>
    <w:next w:val="1"/>
    <w:qFormat/>
    <w:uiPriority w:val="0"/>
    <w:rPr>
      <w:b/>
      <w:sz w:val="28"/>
    </w:rPr>
  </w:style>
  <w:style w:type="paragraph" w:styleId="14">
    <w:name w:val="Balloon Text"/>
    <w:basedOn w:val="1"/>
    <w:semiHidden/>
    <w:qFormat/>
    <w:uiPriority w:val="0"/>
    <w:rPr>
      <w:sz w:val="18"/>
      <w:szCs w:val="18"/>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Body Text 2"/>
    <w:basedOn w:val="1"/>
    <w:qFormat/>
    <w:uiPriority w:val="0"/>
    <w:rPr>
      <w:rFonts w:ascii="仿宋_GB2312" w:eastAsia="仿宋_GB2312"/>
      <w:b/>
      <w:sz w:val="24"/>
    </w:rPr>
  </w:style>
  <w:style w:type="paragraph" w:styleId="18">
    <w:name w:val="Normal (Web)"/>
    <w:basedOn w:val="1"/>
    <w:qFormat/>
    <w:uiPriority w:val="0"/>
    <w:pPr>
      <w:widowControl/>
      <w:spacing w:beforeAutospacing="1" w:afterAutospacing="1"/>
      <w:jc w:val="left"/>
    </w:pPr>
    <w:rPr>
      <w:rFonts w:ascii="宋体" w:hAnsi="宋体"/>
      <w:kern w:val="0"/>
      <w:sz w:val="24"/>
      <w:szCs w:val="24"/>
    </w:rPr>
  </w:style>
  <w:style w:type="paragraph" w:styleId="19">
    <w:name w:val="index 1"/>
    <w:basedOn w:val="1"/>
    <w:next w:val="1"/>
    <w:semiHidden/>
    <w:qFormat/>
    <w:uiPriority w:val="0"/>
    <w:pPr>
      <w:spacing w:line="440" w:lineRule="exact"/>
      <w:jc w:val="center"/>
    </w:pPr>
    <w:rPr>
      <w:rFonts w:ascii="仿宋_GB2312" w:eastAsia="仿宋_GB2312"/>
      <w:b/>
      <w:sz w:val="28"/>
    </w:rPr>
  </w:style>
  <w:style w:type="paragraph" w:styleId="20">
    <w:name w:val="Body Text First Indent 2"/>
    <w:basedOn w:val="10"/>
    <w:next w:val="1"/>
    <w:qFormat/>
    <w:uiPriority w:val="0"/>
    <w:pPr>
      <w:spacing w:line="360" w:lineRule="auto"/>
      <w:ind w:firstLine="200" w:firstLineChars="200"/>
    </w:pPr>
    <w:rPr>
      <w:rFonts w:ascii="宋体" w:eastAsia="宋体"/>
      <w:sz w:val="21"/>
    </w:rPr>
  </w:style>
  <w:style w:type="character" w:styleId="23">
    <w:name w:val="Strong"/>
    <w:basedOn w:val="22"/>
    <w:qFormat/>
    <w:uiPriority w:val="0"/>
    <w:rPr>
      <w:b/>
    </w:rPr>
  </w:style>
  <w:style w:type="character" w:styleId="24">
    <w:name w:val="page number"/>
    <w:basedOn w:val="22"/>
    <w:qFormat/>
    <w:uiPriority w:val="0"/>
  </w:style>
  <w:style w:type="character" w:styleId="25">
    <w:name w:val="FollowedHyperlink"/>
    <w:basedOn w:val="22"/>
    <w:qFormat/>
    <w:uiPriority w:val="0"/>
    <w:rPr>
      <w:color w:val="003366"/>
      <w:u w:val="single"/>
    </w:rPr>
  </w:style>
  <w:style w:type="character" w:styleId="26">
    <w:name w:val="Hyperlink"/>
    <w:basedOn w:val="22"/>
    <w:qFormat/>
    <w:uiPriority w:val="0"/>
    <w:rPr>
      <w:color w:val="333333"/>
      <w:u w:val="none"/>
    </w:rPr>
  </w:style>
  <w:style w:type="character" w:customStyle="1" w:styleId="27">
    <w:name w:val="标题 2 Char"/>
    <w:link w:val="5"/>
    <w:qFormat/>
    <w:uiPriority w:val="0"/>
    <w:rPr>
      <w:rFonts w:ascii="Arial" w:hAnsi="Arial" w:eastAsia="黑体"/>
      <w:b/>
      <w:bCs/>
      <w:sz w:val="32"/>
      <w:szCs w:val="32"/>
    </w:rPr>
  </w:style>
  <w:style w:type="character" w:customStyle="1" w:styleId="28">
    <w:name w:val="纯文本 Char"/>
    <w:basedOn w:val="22"/>
    <w:link w:val="12"/>
    <w:qFormat/>
    <w:locked/>
    <w:uiPriority w:val="0"/>
    <w:rPr>
      <w:rFonts w:ascii="宋体" w:hAnsi="Courier New" w:eastAsia="宋体"/>
      <w:kern w:val="2"/>
      <w:sz w:val="21"/>
      <w:lang w:val="en-US" w:eastAsia="zh-CN" w:bidi="ar-SA"/>
    </w:rPr>
  </w:style>
  <w:style w:type="character" w:customStyle="1" w:styleId="29">
    <w:name w:val="apple-converted-space"/>
    <w:basedOn w:val="22"/>
    <w:qFormat/>
    <w:uiPriority w:val="0"/>
  </w:style>
  <w:style w:type="character" w:customStyle="1" w:styleId="30">
    <w:name w:val="标题 1 Char Char"/>
    <w:qFormat/>
    <w:uiPriority w:val="0"/>
    <w:rPr>
      <w:rFonts w:hint="eastAsia" w:ascii="宋体" w:hAnsi="宋体" w:eastAsia="宋体"/>
      <w:b/>
      <w:bCs/>
      <w:kern w:val="44"/>
      <w:sz w:val="44"/>
      <w:szCs w:val="44"/>
      <w:lang w:val="en-US" w:eastAsia="zh-CN" w:bidi="ar-SA"/>
    </w:rPr>
  </w:style>
  <w:style w:type="character" w:customStyle="1" w:styleId="31">
    <w:name w:val="标题 2 Char Char"/>
    <w:qFormat/>
    <w:uiPriority w:val="0"/>
    <w:rPr>
      <w:rFonts w:ascii="Arial" w:hAnsi="Arial" w:eastAsia="黑体" w:cs="Times New Roman"/>
      <w:b/>
      <w:bCs/>
      <w:kern w:val="2"/>
      <w:sz w:val="32"/>
      <w:szCs w:val="32"/>
      <w:lang w:val="en-US" w:eastAsia="zh-CN" w:bidi="ar-SA"/>
    </w:rPr>
  </w:style>
  <w:style w:type="character" w:customStyle="1" w:styleId="32">
    <w:name w:val="ca-32"/>
    <w:basedOn w:val="22"/>
    <w:qFormat/>
    <w:uiPriority w:val="0"/>
  </w:style>
  <w:style w:type="paragraph" w:customStyle="1" w:styleId="33">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4">
    <w:name w:val="Char Char Char Char"/>
    <w:basedOn w:val="1"/>
    <w:qFormat/>
    <w:uiPriority w:val="0"/>
    <w:rPr>
      <w:rFonts w:ascii="Tahoma" w:hAnsi="Tahoma"/>
      <w:sz w:val="24"/>
    </w:rPr>
  </w:style>
  <w:style w:type="paragraph" w:customStyle="1" w:styleId="35">
    <w:name w:val="样式 宋体 五号 行距: 单倍行距"/>
    <w:basedOn w:val="1"/>
    <w:qFormat/>
    <w:uiPriority w:val="0"/>
    <w:pPr>
      <w:adjustRightInd w:val="0"/>
      <w:jc w:val="left"/>
    </w:pPr>
    <w:rPr>
      <w:rFonts w:ascii="宋体" w:hAnsi="宋体"/>
      <w:kern w:val="0"/>
    </w:rPr>
  </w:style>
  <w:style w:type="paragraph" w:customStyle="1" w:styleId="36">
    <w:name w:val="Char Char Char Char Char Char Char1 Char"/>
    <w:basedOn w:val="1"/>
    <w:qFormat/>
    <w:uiPriority w:val="0"/>
    <w:rPr>
      <w:rFonts w:ascii="Tahoma" w:hAnsi="Tahoma"/>
      <w:sz w:val="24"/>
    </w:rPr>
  </w:style>
  <w:style w:type="paragraph" w:customStyle="1" w:styleId="37">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8">
    <w:name w:val="Char1"/>
    <w:basedOn w:val="1"/>
    <w:qFormat/>
    <w:uiPriority w:val="0"/>
  </w:style>
  <w:style w:type="paragraph" w:customStyle="1" w:styleId="39">
    <w:name w:val="p0"/>
    <w:basedOn w:val="1"/>
    <w:qFormat/>
    <w:uiPriority w:val="0"/>
    <w:pPr>
      <w:widowControl/>
    </w:pPr>
    <w:rPr>
      <w:kern w:val="0"/>
      <w:szCs w:val="21"/>
    </w:rPr>
  </w:style>
  <w:style w:type="paragraph" w:customStyle="1" w:styleId="40">
    <w:name w:val="Char"/>
    <w:basedOn w:val="1"/>
    <w:qFormat/>
    <w:uiPriority w:val="0"/>
    <w:pPr>
      <w:autoSpaceDE w:val="0"/>
      <w:autoSpaceDN w:val="0"/>
      <w:adjustRightInd w:val="0"/>
      <w:jc w:val="left"/>
      <w:textAlignment w:val="baseline"/>
    </w:pPr>
    <w:rPr>
      <w:rFonts w:ascii="宋体"/>
      <w:kern w:val="0"/>
      <w:sz w:val="34"/>
    </w:rPr>
  </w:style>
  <w:style w:type="paragraph" w:customStyle="1" w:styleId="41">
    <w:name w:val="正文文本缩进1"/>
    <w:basedOn w:val="1"/>
    <w:qFormat/>
    <w:uiPriority w:val="0"/>
    <w:pPr>
      <w:ind w:firstLine="645"/>
    </w:pPr>
    <w:rPr>
      <w:rFonts w:ascii="楷体_GB2312" w:eastAsia="楷体_GB2312"/>
      <w:sz w:val="32"/>
    </w:rPr>
  </w:style>
  <w:style w:type="paragraph" w:customStyle="1" w:styleId="42">
    <w:name w:val="paragraphindent"/>
    <w:basedOn w:val="1"/>
    <w:qFormat/>
    <w:uiPriority w:val="0"/>
    <w:pPr>
      <w:widowControl/>
      <w:jc w:val="left"/>
    </w:pPr>
    <w:rPr>
      <w:rFonts w:ascii="宋体" w:hAnsi="宋体" w:cs="宋体"/>
      <w:kern w:val="0"/>
      <w:sz w:val="18"/>
      <w:szCs w:val="18"/>
    </w:rPr>
  </w:style>
  <w:style w:type="paragraph" w:customStyle="1" w:styleId="4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de-DE" w:eastAsia="zh-CN" w:bidi="ar-SA"/>
    </w:rPr>
  </w:style>
  <w:style w:type="paragraph" w:customStyle="1" w:styleId="44">
    <w:name w:val="Char2"/>
    <w:basedOn w:val="1"/>
    <w:qFormat/>
    <w:uiPriority w:val="0"/>
    <w:pPr>
      <w:autoSpaceDE w:val="0"/>
      <w:autoSpaceDN w:val="0"/>
      <w:adjustRightInd w:val="0"/>
      <w:jc w:val="left"/>
    </w:pPr>
    <w:rPr>
      <w:rFonts w:ascii="宋体"/>
      <w:kern w:val="0"/>
      <w:sz w:val="34"/>
    </w:rPr>
  </w:style>
  <w:style w:type="paragraph" w:customStyle="1" w:styleId="45">
    <w:name w:val="Char Char Char Char1"/>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23</Pages>
  <Words>14192</Words>
  <Characters>14555</Characters>
  <Lines>27</Lines>
  <Paragraphs>35</Paragraphs>
  <TotalTime>7</TotalTime>
  <ScaleCrop>false</ScaleCrop>
  <LinksUpToDate>false</LinksUpToDate>
  <CharactersWithSpaces>16686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2021-06-30T05:17:00Z</dcterms:created>
  <dc:creator>Administrator</dc:creator>
  <cp:lastModifiedBy>Administrator</cp:lastModifiedBy>
  <cp:lastPrinted>2021-07-08T02:42:00Z</cp:lastPrinted>
  <dcterms:modified xsi:type="dcterms:W3CDTF">2022-05-30T03:13:25Z</dcterms:modified>
  <dc:title>采购项目</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AF462CAAECA941289FFD9A80A1557D96</vt:lpwstr>
  </property>
</Properties>
</file>